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FD3E56" w:rsidP="007579B5">
      <w:pPr>
        <w:jc w:val="center"/>
      </w:pPr>
      <w:r w:rsidRPr="000B5F0F">
        <w:rPr>
          <w:noProof/>
          <w:lang w:eastAsia="en-GB"/>
        </w:rPr>
        <w:drawing>
          <wp:inline distT="0" distB="0" distL="0" distR="0" wp14:anchorId="54B5239C" wp14:editId="4423FEA0">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9C1855" w:rsidRDefault="007579B5" w:rsidP="007579B5">
      <w:pPr>
        <w:jc w:val="center"/>
        <w:rPr>
          <w:b/>
          <w:sz w:val="32"/>
          <w:szCs w:val="32"/>
        </w:rPr>
      </w:pPr>
      <w:r w:rsidRPr="009C1855">
        <w:rPr>
          <w:b/>
          <w:sz w:val="32"/>
          <w:szCs w:val="32"/>
        </w:rPr>
        <w:t xml:space="preserve">JOB DESCRIPTION </w:t>
      </w:r>
      <w:r w:rsidR="00026B07">
        <w:rPr>
          <w:b/>
          <w:sz w:val="32"/>
          <w:szCs w:val="32"/>
        </w:rPr>
        <w:t>–</w:t>
      </w:r>
      <w:r w:rsidRPr="009C1855">
        <w:rPr>
          <w:b/>
          <w:sz w:val="32"/>
          <w:szCs w:val="32"/>
        </w:rPr>
        <w:t xml:space="preserve"> </w:t>
      </w:r>
      <w:r w:rsidR="003B0F8B">
        <w:rPr>
          <w:b/>
          <w:sz w:val="32"/>
          <w:szCs w:val="32"/>
        </w:rPr>
        <w:t>Head Kitchen Porter</w:t>
      </w:r>
    </w:p>
    <w:p w:rsidR="00891F4A" w:rsidRPr="009C1855" w:rsidRDefault="00FC31CA" w:rsidP="00891F4A">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r w:rsidR="00A536D3">
        <w:rPr>
          <w:i/>
        </w:rPr>
        <w:t xml:space="preserve"> The Recruitment section provides additional information about the College and the recruitment process</w:t>
      </w:r>
      <w:r w:rsidR="00A37DDB">
        <w:rPr>
          <w:i/>
        </w:rPr>
        <w:t>.</w:t>
      </w:r>
    </w:p>
    <w:tbl>
      <w:tblPr>
        <w:tblStyle w:val="TableGrid"/>
        <w:tblW w:w="0" w:type="auto"/>
        <w:tblLook w:val="04A0" w:firstRow="1" w:lastRow="0" w:firstColumn="1" w:lastColumn="0" w:noHBand="0" w:noVBand="1"/>
      </w:tblPr>
      <w:tblGrid>
        <w:gridCol w:w="2208"/>
        <w:gridCol w:w="6808"/>
      </w:tblGrid>
      <w:tr w:rsidR="00BD6BC3" w:rsidTr="00FD3E56">
        <w:tc>
          <w:tcPr>
            <w:tcW w:w="9016" w:type="dxa"/>
            <w:gridSpan w:val="2"/>
            <w:shd w:val="clear" w:color="auto" w:fill="A7E4FF"/>
          </w:tcPr>
          <w:p w:rsidR="00BD6BC3" w:rsidRPr="00BD6BC3" w:rsidRDefault="00BD6BC3" w:rsidP="00BD6BC3">
            <w:pPr>
              <w:jc w:val="center"/>
              <w:rPr>
                <w:b/>
              </w:rPr>
            </w:pPr>
            <w:r w:rsidRPr="00BD6BC3">
              <w:rPr>
                <w:b/>
              </w:rPr>
              <w:t>JOB SPECIFICATION</w:t>
            </w:r>
          </w:p>
        </w:tc>
      </w:tr>
      <w:tr w:rsidR="007579B5" w:rsidTr="00FD3E56">
        <w:tc>
          <w:tcPr>
            <w:tcW w:w="2208" w:type="dxa"/>
            <w:shd w:val="clear" w:color="auto" w:fill="A7E4FF"/>
          </w:tcPr>
          <w:p w:rsidR="007579B5" w:rsidRPr="00A37DDB" w:rsidRDefault="007579B5" w:rsidP="007579B5">
            <w:pPr>
              <w:rPr>
                <w:b/>
                <w:color w:val="A7E4FF"/>
              </w:rPr>
            </w:pPr>
            <w:r w:rsidRPr="00A37DDB">
              <w:rPr>
                <w:b/>
              </w:rPr>
              <w:t>Title of Post</w:t>
            </w:r>
          </w:p>
        </w:tc>
        <w:tc>
          <w:tcPr>
            <w:tcW w:w="6808" w:type="dxa"/>
          </w:tcPr>
          <w:p w:rsidR="007579B5" w:rsidRDefault="003B0F8B" w:rsidP="007579B5">
            <w:r>
              <w:t>Head Kitchen Porter</w:t>
            </w:r>
          </w:p>
          <w:p w:rsidR="00D93DF1" w:rsidRDefault="00D93DF1" w:rsidP="007579B5"/>
        </w:tc>
      </w:tr>
      <w:tr w:rsidR="007579B5" w:rsidTr="00FD3E56">
        <w:tc>
          <w:tcPr>
            <w:tcW w:w="2208" w:type="dxa"/>
            <w:shd w:val="clear" w:color="auto" w:fill="A7E4FF"/>
          </w:tcPr>
          <w:p w:rsidR="007579B5" w:rsidRPr="00A37DDB" w:rsidRDefault="00E43736" w:rsidP="00E43736">
            <w:pPr>
              <w:rPr>
                <w:b/>
              </w:rPr>
            </w:pPr>
            <w:r w:rsidRPr="00A37DDB">
              <w:rPr>
                <w:b/>
              </w:rPr>
              <w:t xml:space="preserve">Purpose of Role </w:t>
            </w:r>
          </w:p>
        </w:tc>
        <w:tc>
          <w:tcPr>
            <w:tcW w:w="6808" w:type="dxa"/>
          </w:tcPr>
          <w:p w:rsidR="00CA650B" w:rsidRDefault="003B0F8B" w:rsidP="003B0F8B">
            <w:r w:rsidRPr="003B0F8B">
              <w:t>To focus on the cleaning and maintaining all areas of the Kitchen</w:t>
            </w:r>
            <w:r w:rsidR="00CA650B">
              <w:t>.</w:t>
            </w:r>
          </w:p>
          <w:p w:rsidR="00CA650B" w:rsidRDefault="00CA650B" w:rsidP="003B0F8B"/>
          <w:p w:rsidR="003B0F8B" w:rsidRDefault="003B0F8B" w:rsidP="003B0F8B">
            <w:r w:rsidRPr="003B0F8B">
              <w:t>To lead the team of K</w:t>
            </w:r>
            <w:r w:rsidR="00CA650B">
              <w:t>itchen Porters</w:t>
            </w:r>
            <w:r w:rsidRPr="003B0F8B">
              <w:t xml:space="preserve"> to ensure daily targets and tasks are consistently met and to the highest standard</w:t>
            </w:r>
            <w:r w:rsidR="00CA650B">
              <w:t>.</w:t>
            </w:r>
          </w:p>
          <w:p w:rsidR="00CA650B" w:rsidRPr="003B0F8B" w:rsidRDefault="00CA650B" w:rsidP="003B0F8B"/>
          <w:p w:rsidR="003B0F8B" w:rsidRPr="003B0F8B" w:rsidRDefault="003B0F8B" w:rsidP="003B0F8B">
            <w:r w:rsidRPr="003B0F8B">
              <w:t>To follow (and amend if necessary) daily cleaning schedules ensuring all jobs are completed and recorded</w:t>
            </w:r>
            <w:r w:rsidR="00CA650B">
              <w:t>.</w:t>
            </w:r>
          </w:p>
          <w:p w:rsidR="007579B5" w:rsidRDefault="007579B5" w:rsidP="003B0F8B"/>
        </w:tc>
      </w:tr>
      <w:tr w:rsidR="007579B5" w:rsidTr="00FD3E56">
        <w:tc>
          <w:tcPr>
            <w:tcW w:w="2208" w:type="dxa"/>
            <w:shd w:val="clear" w:color="auto" w:fill="A7E4FF"/>
          </w:tcPr>
          <w:p w:rsidR="007579B5" w:rsidRPr="00A37DDB" w:rsidRDefault="00E43736" w:rsidP="007579B5">
            <w:pPr>
              <w:rPr>
                <w:b/>
              </w:rPr>
            </w:pPr>
            <w:r w:rsidRPr="00A37DDB">
              <w:rPr>
                <w:b/>
              </w:rPr>
              <w:t>Department</w:t>
            </w:r>
          </w:p>
        </w:tc>
        <w:tc>
          <w:tcPr>
            <w:tcW w:w="6808" w:type="dxa"/>
          </w:tcPr>
          <w:p w:rsidR="00617EB7" w:rsidRPr="00F10483" w:rsidRDefault="00617EB7" w:rsidP="00617EB7">
            <w:pPr>
              <w:jc w:val="both"/>
              <w:rPr>
                <w:rFonts w:ascii="Calibri" w:hAnsi="Calibri" w:cs="Calibri"/>
              </w:rPr>
            </w:pPr>
            <w:r w:rsidRPr="00F10483">
              <w:rPr>
                <w:rFonts w:ascii="Calibri" w:hAnsi="Calibri" w:cs="Calibri"/>
              </w:rPr>
              <w:t xml:space="preserve">The College provides catering from three locations: the dining hall and kitchen at the Banbury Road site; the Sugar House Café, also at Banbury Road; the dining hall and kitchen at Bardwell Road.  </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At Bardwell Road, the current provision is for lunch between 12:00 noon and 1:45 p.m., with occasional dinners during the academic year.  This operation is expanded during the summer courses to include breakfast and dinner.</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In addition to the set meals, there are special events, together with internal hospitality that require a varying level of catering.</w:t>
            </w:r>
          </w:p>
          <w:p w:rsidR="007579B5" w:rsidRDefault="007579B5" w:rsidP="00E43736"/>
        </w:tc>
      </w:tr>
      <w:tr w:rsidR="007579B5" w:rsidTr="00FD3E56">
        <w:tc>
          <w:tcPr>
            <w:tcW w:w="2208" w:type="dxa"/>
            <w:shd w:val="clear" w:color="auto" w:fill="A7E4FF"/>
          </w:tcPr>
          <w:p w:rsidR="007579B5" w:rsidRPr="00A37DDB" w:rsidRDefault="007579B5" w:rsidP="007579B5">
            <w:pPr>
              <w:rPr>
                <w:b/>
              </w:rPr>
            </w:pPr>
            <w:r w:rsidRPr="00A37DDB">
              <w:rPr>
                <w:b/>
              </w:rPr>
              <w:t>Reporting Structure</w:t>
            </w:r>
          </w:p>
        </w:tc>
        <w:tc>
          <w:tcPr>
            <w:tcW w:w="6808" w:type="dxa"/>
          </w:tcPr>
          <w:p w:rsidR="00026B07" w:rsidRDefault="00CA650B" w:rsidP="00026B07">
            <w:pPr>
              <w:pStyle w:val="ListParagraph"/>
              <w:numPr>
                <w:ilvl w:val="0"/>
                <w:numId w:val="1"/>
              </w:numPr>
              <w:ind w:left="320" w:hanging="320"/>
              <w:rPr>
                <w:rFonts w:ascii="Calibri" w:hAnsi="Calibri"/>
                <w:sz w:val="22"/>
                <w:szCs w:val="22"/>
              </w:rPr>
            </w:pPr>
            <w:r>
              <w:rPr>
                <w:rFonts w:ascii="Calibri" w:hAnsi="Calibri"/>
                <w:sz w:val="22"/>
                <w:szCs w:val="22"/>
              </w:rPr>
              <w:t xml:space="preserve">Reporting to the </w:t>
            </w:r>
            <w:r w:rsidR="00184EF5">
              <w:rPr>
                <w:rFonts w:ascii="Calibri" w:hAnsi="Calibri"/>
                <w:sz w:val="22"/>
                <w:szCs w:val="22"/>
              </w:rPr>
              <w:t xml:space="preserve">Head </w:t>
            </w:r>
            <w:r w:rsidR="00184EF5" w:rsidRPr="007456F1">
              <w:rPr>
                <w:rFonts w:ascii="Calibri" w:hAnsi="Calibri"/>
                <w:sz w:val="22"/>
                <w:szCs w:val="22"/>
              </w:rPr>
              <w:t>Chef</w:t>
            </w:r>
            <w:r w:rsidRPr="007456F1">
              <w:rPr>
                <w:rFonts w:ascii="Calibri" w:hAnsi="Calibri"/>
                <w:sz w:val="22"/>
                <w:szCs w:val="22"/>
              </w:rPr>
              <w:t xml:space="preserve"> (HC) </w:t>
            </w:r>
            <w:r>
              <w:rPr>
                <w:rFonts w:ascii="Calibri" w:hAnsi="Calibri"/>
                <w:sz w:val="22"/>
                <w:szCs w:val="22"/>
              </w:rPr>
              <w:t>and Sous Chef.</w:t>
            </w:r>
          </w:p>
          <w:p w:rsidR="00184EF5" w:rsidRDefault="00184EF5" w:rsidP="00026B07">
            <w:pPr>
              <w:pStyle w:val="ListParagraph"/>
              <w:numPr>
                <w:ilvl w:val="0"/>
                <w:numId w:val="1"/>
              </w:numPr>
              <w:ind w:left="320" w:hanging="320"/>
              <w:rPr>
                <w:rFonts w:ascii="Calibri" w:hAnsi="Calibri"/>
                <w:sz w:val="22"/>
                <w:szCs w:val="22"/>
              </w:rPr>
            </w:pPr>
            <w:r>
              <w:rPr>
                <w:rFonts w:ascii="Calibri" w:hAnsi="Calibri"/>
                <w:sz w:val="22"/>
                <w:szCs w:val="22"/>
              </w:rPr>
              <w:t xml:space="preserve">Liaise and cooperate with Catering Services Coordinator and team of General Assistants </w:t>
            </w:r>
          </w:p>
          <w:p w:rsidR="007579B5" w:rsidRDefault="00184EF5" w:rsidP="00184EF5">
            <w:pPr>
              <w:pStyle w:val="ListParagraph"/>
              <w:numPr>
                <w:ilvl w:val="0"/>
                <w:numId w:val="1"/>
              </w:numPr>
              <w:ind w:left="320" w:hanging="320"/>
            </w:pPr>
            <w:r>
              <w:rPr>
                <w:rFonts w:ascii="Calibri" w:hAnsi="Calibri"/>
                <w:sz w:val="22"/>
                <w:szCs w:val="22"/>
              </w:rPr>
              <w:t xml:space="preserve">Whilst this position is strongly based at the </w:t>
            </w:r>
            <w:proofErr w:type="spellStart"/>
            <w:r>
              <w:rPr>
                <w:rFonts w:ascii="Calibri" w:hAnsi="Calibri"/>
                <w:sz w:val="22"/>
                <w:szCs w:val="22"/>
              </w:rPr>
              <w:t>Banbury</w:t>
            </w:r>
            <w:proofErr w:type="spellEnd"/>
            <w:r>
              <w:rPr>
                <w:rFonts w:ascii="Calibri" w:hAnsi="Calibri"/>
                <w:sz w:val="22"/>
                <w:szCs w:val="22"/>
              </w:rPr>
              <w:t xml:space="preserve"> Road site, cooperation and assistance with Bardwell Road site and Sugar House café is essential</w:t>
            </w:r>
          </w:p>
        </w:tc>
      </w:tr>
      <w:tr w:rsidR="00BD6BC3" w:rsidTr="00FD3E56">
        <w:tc>
          <w:tcPr>
            <w:tcW w:w="2208" w:type="dxa"/>
            <w:shd w:val="clear" w:color="auto" w:fill="A7E4FF"/>
          </w:tcPr>
          <w:p w:rsidR="00BD6BC3" w:rsidRPr="00A37DDB" w:rsidRDefault="00BD6BC3" w:rsidP="00837D01">
            <w:pPr>
              <w:rPr>
                <w:b/>
              </w:rPr>
            </w:pPr>
            <w:r w:rsidRPr="00A37DDB">
              <w:rPr>
                <w:b/>
              </w:rPr>
              <w:t>Key Responsibilities</w:t>
            </w:r>
          </w:p>
          <w:p w:rsidR="00BD6BC3" w:rsidRDefault="00BD6BC3" w:rsidP="00837D01"/>
          <w:p w:rsidR="00345B6E" w:rsidRDefault="00345B6E" w:rsidP="00837D01"/>
        </w:tc>
        <w:tc>
          <w:tcPr>
            <w:tcW w:w="6808" w:type="dxa"/>
          </w:tcPr>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 xml:space="preserve">To ensure the cleaning schedules for the kitchen are met (and amended if necessary and with the </w:t>
            </w:r>
            <w:r w:rsidR="00853D12">
              <w:rPr>
                <w:rFonts w:ascii="Calibri" w:hAnsi="Calibri"/>
                <w:sz w:val="22"/>
                <w:szCs w:val="22"/>
              </w:rPr>
              <w:t>HC</w:t>
            </w:r>
            <w:r>
              <w:rPr>
                <w:rFonts w:ascii="Calibri" w:hAnsi="Calibri"/>
                <w:sz w:val="22"/>
                <w:szCs w:val="22"/>
              </w:rPr>
              <w:t>)</w:t>
            </w:r>
            <w:r w:rsidRPr="00184EF5">
              <w:rPr>
                <w:rFonts w:ascii="Calibri" w:hAnsi="Calibri"/>
                <w:sz w:val="22"/>
                <w:szCs w:val="22"/>
              </w:rPr>
              <w:t xml:space="preserve"> to the highest standard daily</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 xml:space="preserve">Ensure that all kitchen ware is cleaned and well maintained and use all PPE and chemical appropriately. </w:t>
            </w:r>
          </w:p>
          <w:p w:rsid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lastRenderedPageBreak/>
              <w:t xml:space="preserve">To report any maintenance issue to the </w:t>
            </w:r>
            <w:r w:rsidR="003277B3">
              <w:rPr>
                <w:rFonts w:ascii="Calibri" w:hAnsi="Calibri"/>
                <w:sz w:val="22"/>
                <w:szCs w:val="22"/>
              </w:rPr>
              <w:t>HC</w:t>
            </w:r>
            <w:r w:rsidRPr="00184EF5">
              <w:rPr>
                <w:rFonts w:ascii="Calibri" w:hAnsi="Calibri"/>
                <w:sz w:val="22"/>
                <w:szCs w:val="22"/>
              </w:rPr>
              <w:t xml:space="preserve"> immediately.</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To comply with all College policies and procedures to ensure that all statutory regulations are observed.</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 xml:space="preserve">To be flexible and willing to help other departments at busy times, if required. </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 xml:space="preserve">Liaise with </w:t>
            </w:r>
            <w:r w:rsidR="003277B3">
              <w:rPr>
                <w:rFonts w:ascii="Calibri" w:hAnsi="Calibri"/>
                <w:sz w:val="22"/>
                <w:szCs w:val="22"/>
              </w:rPr>
              <w:t>HC</w:t>
            </w:r>
            <w:r w:rsidRPr="00184EF5">
              <w:rPr>
                <w:rFonts w:ascii="Calibri" w:hAnsi="Calibri"/>
                <w:sz w:val="22"/>
                <w:szCs w:val="22"/>
              </w:rPr>
              <w:t xml:space="preserve"> or Second Chef to cover absence and holiday in the most practical, efficient and cost effective way possible.</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 xml:space="preserve">Ensure the required standard of food hygiene and health and safety is met at all times. </w:t>
            </w:r>
          </w:p>
          <w:p w:rsidR="00184EF5" w:rsidRPr="00184EF5" w:rsidRDefault="00184EF5" w:rsidP="008566AA">
            <w:pPr>
              <w:pStyle w:val="ListParagraph"/>
              <w:numPr>
                <w:ilvl w:val="0"/>
                <w:numId w:val="1"/>
              </w:numPr>
              <w:ind w:left="320" w:hanging="320"/>
              <w:rPr>
                <w:rFonts w:ascii="Calibri" w:hAnsi="Calibri" w:cs="Arial"/>
                <w:sz w:val="22"/>
                <w:szCs w:val="22"/>
                <w:lang w:val="en-GB"/>
              </w:rPr>
            </w:pPr>
            <w:r w:rsidRPr="00184EF5">
              <w:rPr>
                <w:rFonts w:ascii="Calibri" w:hAnsi="Calibri"/>
                <w:sz w:val="22"/>
                <w:szCs w:val="22"/>
              </w:rPr>
              <w:t xml:space="preserve">Liaise with and work harmoniously with the whole catering team, to include the Food Service Team. </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 xml:space="preserve">Work as part of a team, showing leadership and commitment to a team to provide a good working environment, promoting positive attitude and pride in work produced. </w:t>
            </w:r>
          </w:p>
          <w:p w:rsidR="00184EF5" w:rsidRPr="003277B3" w:rsidRDefault="00184EF5" w:rsidP="00657781">
            <w:pPr>
              <w:pStyle w:val="ListParagraph"/>
              <w:numPr>
                <w:ilvl w:val="0"/>
                <w:numId w:val="1"/>
              </w:numPr>
              <w:ind w:left="320" w:hanging="320"/>
              <w:rPr>
                <w:rFonts w:ascii="Calibri" w:hAnsi="Calibri" w:cs="Arial"/>
              </w:rPr>
            </w:pPr>
            <w:r w:rsidRPr="003277B3">
              <w:rPr>
                <w:rFonts w:ascii="Calibri" w:hAnsi="Calibri"/>
                <w:sz w:val="22"/>
                <w:szCs w:val="22"/>
              </w:rPr>
              <w:t>Behave in an appropriate manner to all members of the College.</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Comply with Food Safety Act and general Food Hygiene regulations.</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Comply with Health &amp; Safety Regulations, including COSHH, HACCP, the correct use of PPE (Personal Protective Equipment) and fire precautions at all times.</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Participate in any proposed training.</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 xml:space="preserve">Accept a flexible attitude towards work and to understand that the requirements of the post may vary and develop depending on changing circumstances within the College. </w:t>
            </w:r>
          </w:p>
          <w:p w:rsidR="00184EF5" w:rsidRPr="00184EF5" w:rsidRDefault="00184EF5" w:rsidP="00184EF5">
            <w:pPr>
              <w:pStyle w:val="ListParagraph"/>
              <w:numPr>
                <w:ilvl w:val="0"/>
                <w:numId w:val="1"/>
              </w:numPr>
              <w:ind w:left="320" w:hanging="320"/>
              <w:rPr>
                <w:rFonts w:ascii="Calibri" w:hAnsi="Calibri"/>
                <w:sz w:val="22"/>
                <w:szCs w:val="22"/>
              </w:rPr>
            </w:pPr>
            <w:r w:rsidRPr="00184EF5">
              <w:rPr>
                <w:rFonts w:ascii="Calibri" w:hAnsi="Calibri"/>
                <w:sz w:val="22"/>
                <w:szCs w:val="22"/>
              </w:rPr>
              <w:t>Any other reasonable requests from Head Chef, Catering Services Coordinator, Sous Chef, CCSM or Senior Management.</w:t>
            </w:r>
          </w:p>
          <w:p w:rsidR="00EF2BA7" w:rsidRPr="00184EF5" w:rsidRDefault="00EF2BA7" w:rsidP="00184EF5">
            <w:pPr>
              <w:ind w:left="360"/>
              <w:rPr>
                <w:rFonts w:cstheme="minorHAnsi"/>
              </w:rPr>
            </w:pPr>
          </w:p>
        </w:tc>
      </w:tr>
      <w:tr w:rsidR="00BD6BC3" w:rsidTr="00FD3E56">
        <w:tc>
          <w:tcPr>
            <w:tcW w:w="9016" w:type="dxa"/>
            <w:gridSpan w:val="2"/>
            <w:shd w:val="clear" w:color="auto" w:fill="A7E4FF"/>
          </w:tcPr>
          <w:p w:rsidR="00BD6BC3" w:rsidRPr="00BD6BC3" w:rsidRDefault="00BD6BC3" w:rsidP="00BD6BC3">
            <w:pPr>
              <w:jc w:val="center"/>
              <w:rPr>
                <w:b/>
              </w:rPr>
            </w:pPr>
            <w:r w:rsidRPr="00BD6BC3">
              <w:rPr>
                <w:b/>
              </w:rPr>
              <w:lastRenderedPageBreak/>
              <w:t>TERMS AND CONDITIONS</w:t>
            </w:r>
          </w:p>
        </w:tc>
      </w:tr>
      <w:tr w:rsidR="007579B5" w:rsidTr="00FD3E56">
        <w:tc>
          <w:tcPr>
            <w:tcW w:w="2208" w:type="dxa"/>
            <w:shd w:val="clear" w:color="auto" w:fill="A7E4FF"/>
          </w:tcPr>
          <w:p w:rsidR="007579B5" w:rsidRPr="00A37DDB" w:rsidRDefault="007579B5" w:rsidP="007579B5">
            <w:pPr>
              <w:rPr>
                <w:b/>
              </w:rPr>
            </w:pPr>
            <w:r w:rsidRPr="00A37DDB">
              <w:rPr>
                <w:b/>
              </w:rPr>
              <w:t>Terms of Employment</w:t>
            </w:r>
          </w:p>
        </w:tc>
        <w:tc>
          <w:tcPr>
            <w:tcW w:w="6808" w:type="dxa"/>
          </w:tcPr>
          <w:p w:rsidR="007579B5" w:rsidRPr="00617EB7" w:rsidRDefault="008359F1" w:rsidP="007579B5">
            <w:r w:rsidRPr="00617EB7">
              <w:t>Permanent, Full time</w:t>
            </w:r>
          </w:p>
          <w:p w:rsidR="007579B5" w:rsidRPr="00617EB7" w:rsidRDefault="007579B5" w:rsidP="008359F1">
            <w:pPr>
              <w:rPr>
                <w:color w:val="FF0000"/>
              </w:rPr>
            </w:pPr>
          </w:p>
        </w:tc>
      </w:tr>
      <w:tr w:rsidR="007579B5" w:rsidTr="00FD3E56">
        <w:tc>
          <w:tcPr>
            <w:tcW w:w="2208" w:type="dxa"/>
            <w:shd w:val="clear" w:color="auto" w:fill="A7E4FF"/>
          </w:tcPr>
          <w:p w:rsidR="007579B5" w:rsidRPr="00A37DDB" w:rsidRDefault="009C1855" w:rsidP="007579B5">
            <w:pPr>
              <w:rPr>
                <w:b/>
              </w:rPr>
            </w:pPr>
            <w:r w:rsidRPr="00A37DDB">
              <w:rPr>
                <w:b/>
              </w:rPr>
              <w:t>Place of Work</w:t>
            </w:r>
          </w:p>
          <w:p w:rsidR="009C1855" w:rsidRPr="00A37DDB" w:rsidRDefault="009C1855" w:rsidP="007579B5">
            <w:pPr>
              <w:rPr>
                <w:b/>
              </w:rPr>
            </w:pPr>
          </w:p>
        </w:tc>
        <w:tc>
          <w:tcPr>
            <w:tcW w:w="6808" w:type="dxa"/>
          </w:tcPr>
          <w:p w:rsidR="008359F1" w:rsidRPr="00617EB7" w:rsidRDefault="00EF2BA7" w:rsidP="008359F1">
            <w:r w:rsidRPr="00617EB7">
              <w:t>139 Banbury Road, Oxford, OX2 7AL</w:t>
            </w:r>
          </w:p>
          <w:p w:rsidR="00EF2BA7" w:rsidRPr="00617EB7" w:rsidRDefault="00EF2BA7" w:rsidP="00EF2BA7">
            <w:pPr>
              <w:rPr>
                <w:color w:val="FF0000"/>
              </w:rPr>
            </w:pPr>
          </w:p>
        </w:tc>
      </w:tr>
      <w:tr w:rsidR="007579B5" w:rsidTr="00FD3E56">
        <w:tc>
          <w:tcPr>
            <w:tcW w:w="2208" w:type="dxa"/>
            <w:shd w:val="clear" w:color="auto" w:fill="A7E4FF"/>
          </w:tcPr>
          <w:p w:rsidR="007579B5" w:rsidRPr="00A37DDB" w:rsidRDefault="009C1855" w:rsidP="007579B5">
            <w:pPr>
              <w:rPr>
                <w:b/>
              </w:rPr>
            </w:pPr>
            <w:r w:rsidRPr="00A37DDB">
              <w:rPr>
                <w:b/>
              </w:rPr>
              <w:t>Hours of Work</w:t>
            </w:r>
          </w:p>
        </w:tc>
        <w:tc>
          <w:tcPr>
            <w:tcW w:w="6808" w:type="dxa"/>
          </w:tcPr>
          <w:p w:rsidR="007579B5" w:rsidRPr="00617EB7" w:rsidRDefault="008359F1" w:rsidP="007579B5">
            <w:r w:rsidRPr="00617EB7">
              <w:t>3</w:t>
            </w:r>
            <w:r w:rsidR="00617EB7" w:rsidRPr="00617EB7">
              <w:t>7.5</w:t>
            </w:r>
            <w:r w:rsidRPr="00617EB7">
              <w:t xml:space="preserve"> hours per week</w:t>
            </w:r>
          </w:p>
          <w:p w:rsidR="009C1855" w:rsidRPr="00617EB7" w:rsidRDefault="009C1855" w:rsidP="007579B5">
            <w:pPr>
              <w:rPr>
                <w:color w:val="FF0000"/>
              </w:rPr>
            </w:pPr>
          </w:p>
        </w:tc>
      </w:tr>
      <w:tr w:rsidR="00345B6E" w:rsidTr="00FD3E56">
        <w:tc>
          <w:tcPr>
            <w:tcW w:w="2208" w:type="dxa"/>
            <w:shd w:val="clear" w:color="auto" w:fill="A7E4FF"/>
          </w:tcPr>
          <w:p w:rsidR="00345B6E" w:rsidRPr="00A37DDB" w:rsidRDefault="00345B6E" w:rsidP="007579B5">
            <w:pPr>
              <w:rPr>
                <w:b/>
              </w:rPr>
            </w:pPr>
            <w:r w:rsidRPr="00A37DDB">
              <w:rPr>
                <w:b/>
              </w:rPr>
              <w:t>Probationary Period</w:t>
            </w:r>
          </w:p>
        </w:tc>
        <w:tc>
          <w:tcPr>
            <w:tcW w:w="6808" w:type="dxa"/>
          </w:tcPr>
          <w:p w:rsidR="00345B6E" w:rsidRPr="00617EB7" w:rsidRDefault="008359F1" w:rsidP="009C1855">
            <w:r w:rsidRPr="00617EB7">
              <w:t>6 months</w:t>
            </w:r>
          </w:p>
          <w:p w:rsidR="00345B6E" w:rsidRPr="00617EB7" w:rsidRDefault="00345B6E" w:rsidP="009C1855">
            <w:pPr>
              <w:rPr>
                <w:color w:val="FF0000"/>
              </w:rPr>
            </w:pPr>
          </w:p>
        </w:tc>
      </w:tr>
      <w:tr w:rsidR="00345B6E" w:rsidTr="00FD3E56">
        <w:tc>
          <w:tcPr>
            <w:tcW w:w="2208" w:type="dxa"/>
            <w:shd w:val="clear" w:color="auto" w:fill="A7E4FF"/>
          </w:tcPr>
          <w:p w:rsidR="00345B6E" w:rsidRPr="00617EB7" w:rsidRDefault="00345B6E" w:rsidP="007579B5">
            <w:pPr>
              <w:rPr>
                <w:b/>
              </w:rPr>
            </w:pPr>
            <w:r w:rsidRPr="00617EB7">
              <w:rPr>
                <w:b/>
              </w:rPr>
              <w:t>Notice Period</w:t>
            </w:r>
          </w:p>
        </w:tc>
        <w:tc>
          <w:tcPr>
            <w:tcW w:w="6808" w:type="dxa"/>
          </w:tcPr>
          <w:p w:rsidR="00345B6E" w:rsidRPr="00617EB7" w:rsidRDefault="008359F1" w:rsidP="009C1855">
            <w:r w:rsidRPr="00617EB7">
              <w:t>1 month</w:t>
            </w:r>
          </w:p>
          <w:p w:rsidR="00345B6E" w:rsidRPr="00617EB7" w:rsidRDefault="00345B6E" w:rsidP="009C1855"/>
        </w:tc>
      </w:tr>
      <w:tr w:rsidR="007579B5" w:rsidTr="00FD3E56">
        <w:tc>
          <w:tcPr>
            <w:tcW w:w="2208" w:type="dxa"/>
            <w:shd w:val="clear" w:color="auto" w:fill="A7E4FF"/>
          </w:tcPr>
          <w:p w:rsidR="007579B5" w:rsidRDefault="009C1855" w:rsidP="007579B5">
            <w:pPr>
              <w:rPr>
                <w:b/>
              </w:rPr>
            </w:pPr>
            <w:r w:rsidRPr="00A37DDB">
              <w:rPr>
                <w:b/>
              </w:rPr>
              <w:t>Salary / Pay</w:t>
            </w:r>
          </w:p>
          <w:p w:rsidR="002144DA" w:rsidRPr="00A37DDB" w:rsidRDefault="002144DA" w:rsidP="007579B5">
            <w:pPr>
              <w:rPr>
                <w:b/>
              </w:rPr>
            </w:pPr>
          </w:p>
        </w:tc>
        <w:tc>
          <w:tcPr>
            <w:tcW w:w="6808" w:type="dxa"/>
          </w:tcPr>
          <w:p w:rsidR="006264EB" w:rsidRDefault="008359F1" w:rsidP="00617EB7">
            <w:pPr>
              <w:rPr>
                <w:rFonts w:ascii="Calibri" w:hAnsi="Calibri"/>
                <w:lang w:eastAsia="en-GB"/>
              </w:rPr>
            </w:pPr>
            <w:r w:rsidRPr="00617EB7">
              <w:t>£</w:t>
            </w:r>
            <w:r w:rsidR="00617EB7" w:rsidRPr="00617EB7">
              <w:t xml:space="preserve">19,182 </w:t>
            </w:r>
            <w:r w:rsidRPr="00617EB7">
              <w:t>per annum</w:t>
            </w:r>
            <w:r w:rsidR="00617EB7" w:rsidRPr="00617EB7">
              <w:t xml:space="preserve"> </w:t>
            </w:r>
            <w:r w:rsidR="00F7006B" w:rsidRPr="007A39A4">
              <w:rPr>
                <w:rFonts w:ascii="Calibri" w:hAnsi="Calibri" w:cs="Arial"/>
              </w:rPr>
              <w:t>(depending on skills and experience)</w:t>
            </w:r>
            <w:r w:rsidR="00F7006B" w:rsidRPr="007A39A4">
              <w:rPr>
                <w:rFonts w:ascii="Calibri" w:hAnsi="Calibri"/>
                <w:lang w:eastAsia="en-GB"/>
              </w:rPr>
              <w:t xml:space="preserve">. </w:t>
            </w:r>
          </w:p>
          <w:p w:rsidR="006264EB" w:rsidRDefault="006264EB" w:rsidP="00617EB7">
            <w:pPr>
              <w:rPr>
                <w:rFonts w:ascii="Calibri" w:hAnsi="Calibri"/>
                <w:lang w:eastAsia="en-GB"/>
              </w:rPr>
            </w:pPr>
          </w:p>
          <w:p w:rsidR="009C1855" w:rsidRPr="00617EB7" w:rsidRDefault="00F7006B" w:rsidP="00617EB7">
            <w:pPr>
              <w:rPr>
                <w:color w:val="FF0000"/>
              </w:rPr>
            </w:pPr>
            <w:r w:rsidRPr="007A39A4">
              <w:rPr>
                <w:rFonts w:ascii="Calibri" w:hAnsi="Calibri"/>
                <w:lang w:eastAsia="en-GB"/>
              </w:rPr>
              <w:t>Salaries are reviewed on 1 September each year.</w:t>
            </w:r>
          </w:p>
        </w:tc>
      </w:tr>
      <w:tr w:rsidR="007579B5" w:rsidTr="00FD3E56">
        <w:tc>
          <w:tcPr>
            <w:tcW w:w="2208" w:type="dxa"/>
            <w:shd w:val="clear" w:color="auto" w:fill="A7E4FF"/>
          </w:tcPr>
          <w:p w:rsidR="007579B5" w:rsidRPr="00A37DDB" w:rsidRDefault="009C1855" w:rsidP="007579B5">
            <w:pPr>
              <w:rPr>
                <w:b/>
              </w:rPr>
            </w:pPr>
            <w:r w:rsidRPr="00A37DDB">
              <w:rPr>
                <w:b/>
              </w:rPr>
              <w:t>Holidays</w:t>
            </w:r>
          </w:p>
        </w:tc>
        <w:tc>
          <w:tcPr>
            <w:tcW w:w="6808" w:type="dxa"/>
          </w:tcPr>
          <w:p w:rsidR="008359F1" w:rsidRPr="00617EB7" w:rsidRDefault="008359F1" w:rsidP="008359F1">
            <w:r w:rsidRPr="00617EB7">
              <w:t xml:space="preserve">22 </w:t>
            </w:r>
            <w:r w:rsidR="00636D67" w:rsidRPr="00617EB7">
              <w:t>days’</w:t>
            </w:r>
            <w:r w:rsidRPr="00617EB7">
              <w:t xml:space="preserve"> </w:t>
            </w:r>
            <w:r w:rsidR="009C1855" w:rsidRPr="00617EB7">
              <w:t xml:space="preserve">annual holiday entitlement, plus bank and public holidays and </w:t>
            </w:r>
            <w:r w:rsidR="00DF4D12" w:rsidRPr="00617EB7">
              <w:t>the period over Christmas when the College is closed</w:t>
            </w:r>
            <w:r w:rsidR="00E43736" w:rsidRPr="00617EB7">
              <w:t xml:space="preserve">.  </w:t>
            </w:r>
            <w:r w:rsidR="00DF4D12" w:rsidRPr="00617EB7">
              <w:t xml:space="preserve">Some </w:t>
            </w:r>
            <w:r w:rsidR="00E43736" w:rsidRPr="00617EB7">
              <w:t xml:space="preserve">Bank holiday working </w:t>
            </w:r>
            <w:r w:rsidR="00DF4D12" w:rsidRPr="00617EB7">
              <w:t>–</w:t>
            </w:r>
            <w:r w:rsidR="00E43736" w:rsidRPr="00617EB7">
              <w:t xml:space="preserve"> T</w:t>
            </w:r>
            <w:r w:rsidR="00DF4D12" w:rsidRPr="00617EB7">
              <w:t>ime of in lieu</w:t>
            </w:r>
          </w:p>
          <w:p w:rsidR="007579B5" w:rsidRPr="00617EB7" w:rsidRDefault="007579B5" w:rsidP="009C1855"/>
        </w:tc>
      </w:tr>
      <w:tr w:rsidR="007579B5" w:rsidTr="00FD3E56">
        <w:tc>
          <w:tcPr>
            <w:tcW w:w="2208" w:type="dxa"/>
            <w:shd w:val="clear" w:color="auto" w:fill="A7E4FF"/>
          </w:tcPr>
          <w:p w:rsidR="007579B5" w:rsidRPr="00A37DDB" w:rsidRDefault="00E43736" w:rsidP="007579B5">
            <w:pPr>
              <w:rPr>
                <w:b/>
              </w:rPr>
            </w:pPr>
            <w:r w:rsidRPr="00A37DDB">
              <w:rPr>
                <w:b/>
              </w:rPr>
              <w:t>Pension</w:t>
            </w:r>
          </w:p>
        </w:tc>
        <w:tc>
          <w:tcPr>
            <w:tcW w:w="6808" w:type="dxa"/>
          </w:tcPr>
          <w:p w:rsidR="00487264" w:rsidRDefault="00487264" w:rsidP="007579B5">
            <w:r w:rsidRPr="006F0654">
              <w:rPr>
                <w:rFonts w:ascii="Calibri" w:hAnsi="Calibri" w:cs="Arial"/>
              </w:rPr>
              <w:t>A contributory pension is offered through St Clare’s group personal pension scheme</w:t>
            </w:r>
            <w:r>
              <w:rPr>
                <w:rFonts w:ascii="Calibri" w:hAnsi="Calibri" w:cs="Arial"/>
              </w:rPr>
              <w:t>, following a 3-month deferment period</w:t>
            </w:r>
            <w:r w:rsidRPr="006F0654">
              <w:rPr>
                <w:rFonts w:ascii="Calibri" w:hAnsi="Calibri" w:cs="Arial"/>
              </w:rPr>
              <w:t>.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579B5" w:rsidTr="00FD3E56">
        <w:tc>
          <w:tcPr>
            <w:tcW w:w="2208" w:type="dxa"/>
            <w:shd w:val="clear" w:color="auto" w:fill="A7E4FF"/>
          </w:tcPr>
          <w:p w:rsidR="007579B5" w:rsidRPr="00A37DDB" w:rsidRDefault="00E43736" w:rsidP="007579B5">
            <w:pPr>
              <w:rPr>
                <w:b/>
              </w:rPr>
            </w:pPr>
            <w:r w:rsidRPr="00A37DDB">
              <w:rPr>
                <w:b/>
              </w:rPr>
              <w:lastRenderedPageBreak/>
              <w:t>Life Assurance</w:t>
            </w:r>
          </w:p>
          <w:p w:rsidR="00E43736" w:rsidRPr="00A37DDB" w:rsidRDefault="00E43736" w:rsidP="007579B5">
            <w:pPr>
              <w:rPr>
                <w:b/>
              </w:rPr>
            </w:pPr>
          </w:p>
        </w:tc>
        <w:tc>
          <w:tcPr>
            <w:tcW w:w="6808" w:type="dxa"/>
          </w:tcPr>
          <w:p w:rsidR="007579B5" w:rsidRDefault="00D93DF1" w:rsidP="007579B5">
            <w:r>
              <w:t xml:space="preserve">Death in service benefit </w:t>
            </w:r>
            <w:r w:rsidR="00636D67">
              <w:t>is four times annual salary</w:t>
            </w:r>
          </w:p>
          <w:p w:rsidR="00D93DF1" w:rsidRDefault="00D93DF1" w:rsidP="00636D67"/>
        </w:tc>
      </w:tr>
      <w:tr w:rsidR="007579B5" w:rsidTr="00FD3E56">
        <w:tc>
          <w:tcPr>
            <w:tcW w:w="2208" w:type="dxa"/>
            <w:shd w:val="clear" w:color="auto" w:fill="A7E4FF"/>
          </w:tcPr>
          <w:p w:rsidR="007579B5" w:rsidRPr="00A37DDB" w:rsidRDefault="00FC31CA" w:rsidP="007579B5">
            <w:pPr>
              <w:rPr>
                <w:b/>
              </w:rPr>
            </w:pPr>
            <w:r w:rsidRPr="00A37DDB">
              <w:rPr>
                <w:b/>
              </w:rPr>
              <w:t>Meal</w:t>
            </w:r>
          </w:p>
        </w:tc>
        <w:tc>
          <w:tcPr>
            <w:tcW w:w="6808" w:type="dxa"/>
          </w:tcPr>
          <w:p w:rsidR="007579B5" w:rsidRDefault="00E43736" w:rsidP="007579B5">
            <w:r>
              <w:t xml:space="preserve">A free lunch is provided </w:t>
            </w:r>
            <w:r w:rsidR="007B6217">
              <w:t xml:space="preserve">in the College </w:t>
            </w:r>
            <w:r w:rsidR="00617EB7">
              <w:t xml:space="preserve">outlet units on </w:t>
            </w:r>
            <w:r w:rsidR="007B6217">
              <w:t>working days and when students are in residence.</w:t>
            </w:r>
          </w:p>
          <w:p w:rsidR="00E43736" w:rsidRDefault="00E43736" w:rsidP="007579B5"/>
        </w:tc>
      </w:tr>
      <w:tr w:rsidR="007579B5" w:rsidTr="00FD3E56">
        <w:tc>
          <w:tcPr>
            <w:tcW w:w="2208" w:type="dxa"/>
            <w:shd w:val="clear" w:color="auto" w:fill="A7E4FF"/>
          </w:tcPr>
          <w:p w:rsidR="007579B5" w:rsidRPr="00A37DDB" w:rsidRDefault="00E43736" w:rsidP="007579B5">
            <w:pPr>
              <w:rPr>
                <w:b/>
              </w:rPr>
            </w:pPr>
            <w:r w:rsidRPr="00A37DDB">
              <w:rPr>
                <w:b/>
              </w:rPr>
              <w:t>Childcare Voucher Scheme</w:t>
            </w:r>
          </w:p>
        </w:tc>
        <w:tc>
          <w:tcPr>
            <w:tcW w:w="6808" w:type="dxa"/>
          </w:tcPr>
          <w:p w:rsidR="007579B5" w:rsidRDefault="00E43736" w:rsidP="007579B5">
            <w:r>
              <w:t>The College operates a childcare voucher scheme</w:t>
            </w:r>
          </w:p>
        </w:tc>
      </w:tr>
      <w:tr w:rsidR="00BD6BC3" w:rsidTr="00FD3E56">
        <w:tc>
          <w:tcPr>
            <w:tcW w:w="9016" w:type="dxa"/>
            <w:gridSpan w:val="2"/>
            <w:shd w:val="clear" w:color="auto" w:fill="A7E4FF"/>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FD3E56">
        <w:tc>
          <w:tcPr>
            <w:tcW w:w="2208" w:type="dxa"/>
            <w:shd w:val="clear" w:color="auto" w:fill="A7E4FF"/>
          </w:tcPr>
          <w:p w:rsidR="00BD6BC3" w:rsidRPr="00A37DDB" w:rsidRDefault="00BD6BC3" w:rsidP="007579B5">
            <w:pPr>
              <w:rPr>
                <w:rFonts w:cstheme="minorHAnsi"/>
                <w:b/>
              </w:rPr>
            </w:pPr>
            <w:r w:rsidRPr="00A37DDB">
              <w:rPr>
                <w:rFonts w:cstheme="minorHAnsi"/>
                <w:b/>
              </w:rPr>
              <w:t>Education and qualifications</w:t>
            </w:r>
          </w:p>
          <w:p w:rsidR="007B6217" w:rsidRPr="00A37DDB" w:rsidRDefault="007B6217" w:rsidP="007579B5">
            <w:pPr>
              <w:rPr>
                <w:rFonts w:cstheme="minorHAnsi"/>
              </w:rPr>
            </w:pPr>
          </w:p>
          <w:p w:rsidR="00BD6BC3" w:rsidRPr="00A37DDB" w:rsidRDefault="00BD6BC3" w:rsidP="007579B5">
            <w:pPr>
              <w:rPr>
                <w:rFonts w:cstheme="minorHAnsi"/>
              </w:rPr>
            </w:pPr>
          </w:p>
        </w:tc>
        <w:tc>
          <w:tcPr>
            <w:tcW w:w="6808" w:type="dxa"/>
          </w:tcPr>
          <w:p w:rsidR="00E53E0D" w:rsidRPr="00E53E0D" w:rsidRDefault="00E53E0D" w:rsidP="00E53E0D">
            <w:pPr>
              <w:pStyle w:val="ListParagraph"/>
              <w:numPr>
                <w:ilvl w:val="0"/>
                <w:numId w:val="1"/>
              </w:numPr>
              <w:ind w:left="320" w:hanging="320"/>
              <w:rPr>
                <w:rFonts w:ascii="Calibri" w:hAnsi="Calibri"/>
                <w:sz w:val="22"/>
                <w:szCs w:val="22"/>
              </w:rPr>
            </w:pPr>
            <w:r w:rsidRPr="00E53E0D">
              <w:rPr>
                <w:rFonts w:ascii="Calibri" w:hAnsi="Calibri"/>
                <w:sz w:val="22"/>
                <w:szCs w:val="22"/>
              </w:rPr>
              <w:t>Awareness of the health and safety issues in a catering environment (E)</w:t>
            </w:r>
          </w:p>
          <w:p w:rsidR="00EF2BA7" w:rsidRPr="00E53E0D" w:rsidRDefault="00E53E0D" w:rsidP="00E53E0D">
            <w:pPr>
              <w:pStyle w:val="ListParagraph"/>
              <w:numPr>
                <w:ilvl w:val="0"/>
                <w:numId w:val="1"/>
              </w:numPr>
              <w:ind w:left="320" w:hanging="320"/>
              <w:rPr>
                <w:rFonts w:cstheme="minorHAnsi"/>
              </w:rPr>
            </w:pPr>
            <w:r w:rsidRPr="00E53E0D">
              <w:rPr>
                <w:rFonts w:ascii="Calibri" w:hAnsi="Calibri"/>
                <w:sz w:val="22"/>
                <w:szCs w:val="22"/>
              </w:rPr>
              <w:t>Relevant Food Hygiene certificate (E)</w:t>
            </w:r>
          </w:p>
        </w:tc>
      </w:tr>
      <w:tr w:rsidR="00EF2BA7" w:rsidTr="00FD3E56">
        <w:tc>
          <w:tcPr>
            <w:tcW w:w="2208" w:type="dxa"/>
            <w:shd w:val="clear" w:color="auto" w:fill="A7E4FF"/>
          </w:tcPr>
          <w:p w:rsidR="00EF2BA7" w:rsidRPr="00A37DDB" w:rsidRDefault="00EF2BA7" w:rsidP="007579B5">
            <w:pPr>
              <w:rPr>
                <w:rFonts w:cstheme="minorHAnsi"/>
                <w:b/>
              </w:rPr>
            </w:pPr>
            <w:r w:rsidRPr="00A37DDB">
              <w:rPr>
                <w:rFonts w:cstheme="minorHAnsi"/>
                <w:b/>
              </w:rPr>
              <w:t>Knowledge, skills and experience</w:t>
            </w:r>
          </w:p>
        </w:tc>
        <w:tc>
          <w:tcPr>
            <w:tcW w:w="6808" w:type="dxa"/>
          </w:tcPr>
          <w:p w:rsidR="00E53E0D"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Recent experience of working in a commercial catering environment (larger than a cafe, takeaway or B&amp;B) (E)</w:t>
            </w:r>
          </w:p>
          <w:p w:rsidR="003277B3" w:rsidRPr="003277B3" w:rsidRDefault="003277B3" w:rsidP="003277B3">
            <w:pPr>
              <w:rPr>
                <w:rFonts w:ascii="Calibri" w:hAnsi="Calibri"/>
              </w:rPr>
            </w:pPr>
          </w:p>
          <w:p w:rsidR="00E53E0D"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Basic food preparation skills (E)</w:t>
            </w:r>
          </w:p>
          <w:p w:rsidR="003277B3" w:rsidRPr="003277B3" w:rsidRDefault="003277B3" w:rsidP="003277B3">
            <w:pPr>
              <w:pStyle w:val="ListParagraph"/>
              <w:rPr>
                <w:rFonts w:ascii="Calibri" w:hAnsi="Calibri"/>
                <w:sz w:val="22"/>
                <w:szCs w:val="22"/>
              </w:rPr>
            </w:pPr>
          </w:p>
          <w:p w:rsidR="00E53E0D" w:rsidRPr="003277B3"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The ability to communicate clearly and effectively with a wide range of people (E)</w:t>
            </w:r>
            <w:r w:rsidRPr="003277B3">
              <w:rPr>
                <w:rFonts w:ascii="Calibri" w:hAnsi="Calibri"/>
                <w:sz w:val="22"/>
                <w:szCs w:val="22"/>
              </w:rPr>
              <w:br/>
            </w:r>
          </w:p>
          <w:p w:rsidR="00E53E0D"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Experience of general duties in a busy kitchen and in particular one that serves counters service food and banqueting (E)</w:t>
            </w:r>
          </w:p>
          <w:p w:rsidR="003277B3" w:rsidRPr="003277B3" w:rsidRDefault="003277B3" w:rsidP="003277B3">
            <w:pPr>
              <w:rPr>
                <w:rFonts w:ascii="Calibri" w:hAnsi="Calibri"/>
              </w:rPr>
            </w:pPr>
          </w:p>
          <w:p w:rsidR="00E53E0D"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Can maintain focus and skill during a busy counter service (E)</w:t>
            </w:r>
          </w:p>
          <w:p w:rsidR="003277B3" w:rsidRPr="003277B3" w:rsidRDefault="003277B3" w:rsidP="003277B3">
            <w:pPr>
              <w:pStyle w:val="ListParagraph"/>
              <w:rPr>
                <w:rFonts w:ascii="Calibri" w:hAnsi="Calibri"/>
                <w:sz w:val="22"/>
                <w:szCs w:val="22"/>
              </w:rPr>
            </w:pPr>
          </w:p>
          <w:p w:rsidR="00E53E0D"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Capable of undertaking some moderately strenuous duties (e.g. standing for long periods and lifting) (E)</w:t>
            </w:r>
          </w:p>
          <w:p w:rsidR="003277B3" w:rsidRPr="003277B3" w:rsidRDefault="003277B3" w:rsidP="003277B3">
            <w:pPr>
              <w:pStyle w:val="ListParagraph"/>
              <w:rPr>
                <w:rFonts w:ascii="Calibri" w:hAnsi="Calibri"/>
                <w:sz w:val="22"/>
                <w:szCs w:val="22"/>
              </w:rPr>
            </w:pPr>
          </w:p>
          <w:p w:rsidR="00E53E0D"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The ability to establish effective working relationships with colleagues and to be a good team member (E)</w:t>
            </w:r>
          </w:p>
          <w:p w:rsidR="003277B3" w:rsidRPr="003277B3" w:rsidRDefault="003277B3" w:rsidP="003277B3">
            <w:pPr>
              <w:pStyle w:val="ListParagraph"/>
              <w:rPr>
                <w:rFonts w:ascii="Calibri" w:hAnsi="Calibri"/>
                <w:sz w:val="22"/>
                <w:szCs w:val="22"/>
              </w:rPr>
            </w:pPr>
          </w:p>
          <w:p w:rsidR="00EF2BA7" w:rsidRPr="003277B3"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 xml:space="preserve">Ability to adapt to changing environments (E) </w:t>
            </w:r>
          </w:p>
        </w:tc>
      </w:tr>
      <w:tr w:rsidR="00EF2BA7" w:rsidTr="00FD3E56">
        <w:tc>
          <w:tcPr>
            <w:tcW w:w="2208" w:type="dxa"/>
            <w:shd w:val="clear" w:color="auto" w:fill="A7E4FF"/>
          </w:tcPr>
          <w:p w:rsidR="00EF2BA7" w:rsidRPr="00A37DDB" w:rsidRDefault="00EF2BA7" w:rsidP="007579B5">
            <w:pPr>
              <w:rPr>
                <w:rFonts w:cstheme="minorHAnsi"/>
                <w:b/>
              </w:rPr>
            </w:pPr>
            <w:r w:rsidRPr="00A37DDB">
              <w:rPr>
                <w:rFonts w:cstheme="minorHAnsi"/>
                <w:b/>
              </w:rPr>
              <w:t>Personal skills and attributes</w:t>
            </w:r>
          </w:p>
        </w:tc>
        <w:tc>
          <w:tcPr>
            <w:tcW w:w="6808" w:type="dxa"/>
          </w:tcPr>
          <w:p w:rsidR="002D3396"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Driven, hardworking and enthusiastic individual, with a positive and flexible attitude (E)</w:t>
            </w:r>
          </w:p>
          <w:p w:rsidR="003277B3" w:rsidRPr="003277B3" w:rsidRDefault="003277B3" w:rsidP="003277B3">
            <w:pPr>
              <w:rPr>
                <w:rFonts w:ascii="Calibri" w:hAnsi="Calibri"/>
              </w:rPr>
            </w:pPr>
          </w:p>
          <w:p w:rsidR="00E53E0D" w:rsidRDefault="00E53E0D" w:rsidP="003277B3">
            <w:pPr>
              <w:pStyle w:val="ListParagraph"/>
              <w:numPr>
                <w:ilvl w:val="0"/>
                <w:numId w:val="1"/>
              </w:numPr>
              <w:ind w:left="320" w:hanging="320"/>
              <w:rPr>
                <w:rFonts w:ascii="Calibri" w:hAnsi="Calibri"/>
                <w:sz w:val="22"/>
                <w:szCs w:val="22"/>
              </w:rPr>
            </w:pPr>
            <w:r w:rsidRPr="003277B3">
              <w:rPr>
                <w:rFonts w:ascii="Calibri" w:hAnsi="Calibri"/>
                <w:sz w:val="22"/>
                <w:szCs w:val="22"/>
              </w:rPr>
              <w:t>Efficient and conscientious (E)</w:t>
            </w:r>
          </w:p>
          <w:p w:rsidR="003277B3" w:rsidRPr="003277B3" w:rsidRDefault="003277B3" w:rsidP="003277B3">
            <w:pPr>
              <w:pStyle w:val="ListParagraph"/>
              <w:rPr>
                <w:rFonts w:ascii="Calibri" w:hAnsi="Calibri"/>
                <w:sz w:val="22"/>
                <w:szCs w:val="22"/>
              </w:rPr>
            </w:pPr>
          </w:p>
          <w:p w:rsidR="00EF2BA7" w:rsidRPr="00A37DDB" w:rsidRDefault="00E53E0D" w:rsidP="003277B3">
            <w:pPr>
              <w:pStyle w:val="ListParagraph"/>
              <w:numPr>
                <w:ilvl w:val="0"/>
                <w:numId w:val="1"/>
              </w:numPr>
              <w:ind w:left="320" w:hanging="320"/>
              <w:rPr>
                <w:rFonts w:cstheme="minorHAnsi"/>
              </w:rPr>
            </w:pPr>
            <w:r w:rsidRPr="003277B3">
              <w:rPr>
                <w:rFonts w:ascii="Calibri" w:hAnsi="Calibri"/>
                <w:sz w:val="22"/>
                <w:szCs w:val="22"/>
              </w:rPr>
              <w:t>Committed to achieving daily targets (E)</w:t>
            </w:r>
          </w:p>
        </w:tc>
      </w:tr>
    </w:tbl>
    <w:p w:rsidR="00524DE9" w:rsidRDefault="00524DE9"/>
    <w:p w:rsidR="008D22E5" w:rsidRDefault="008D22E5"/>
    <w:p w:rsidR="008D22E5" w:rsidRDefault="008D22E5"/>
    <w:p w:rsidR="003277B3" w:rsidRDefault="003277B3"/>
    <w:p w:rsidR="003277B3" w:rsidRDefault="003277B3">
      <w:bookmarkStart w:id="0" w:name="_GoBack"/>
      <w:bookmarkEnd w:id="0"/>
    </w:p>
    <w:p w:rsidR="008D22E5" w:rsidRDefault="008D22E5"/>
    <w:tbl>
      <w:tblPr>
        <w:tblStyle w:val="TableGrid"/>
        <w:tblW w:w="0" w:type="auto"/>
        <w:tblLook w:val="04A0" w:firstRow="1" w:lastRow="0" w:firstColumn="1" w:lastColumn="0" w:noHBand="0" w:noVBand="1"/>
      </w:tblPr>
      <w:tblGrid>
        <w:gridCol w:w="1696"/>
        <w:gridCol w:w="7320"/>
      </w:tblGrid>
      <w:tr w:rsidR="005F30C1" w:rsidTr="00FD3E56">
        <w:tc>
          <w:tcPr>
            <w:tcW w:w="9016" w:type="dxa"/>
            <w:gridSpan w:val="2"/>
            <w:shd w:val="clear" w:color="auto" w:fill="A7E4FF"/>
          </w:tcPr>
          <w:p w:rsidR="005F30C1" w:rsidRDefault="005F30C1" w:rsidP="005F30C1">
            <w:pPr>
              <w:jc w:val="center"/>
              <w:rPr>
                <w:b/>
              </w:rPr>
            </w:pPr>
            <w:r w:rsidRPr="005F30C1">
              <w:rPr>
                <w:b/>
              </w:rPr>
              <w:lastRenderedPageBreak/>
              <w:t>References and Pre-</w:t>
            </w:r>
            <w:proofErr w:type="gramStart"/>
            <w:r w:rsidRPr="005F30C1">
              <w:rPr>
                <w:b/>
              </w:rPr>
              <w:t>employment</w:t>
            </w:r>
            <w:proofErr w:type="gramEnd"/>
            <w:r w:rsidRPr="005F30C1">
              <w:rPr>
                <w:b/>
              </w:rPr>
              <w:t xml:space="preserve"> Checks</w:t>
            </w:r>
          </w:p>
          <w:p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all of these checks </w:t>
            </w:r>
            <w:r w:rsidR="006E61DD">
              <w:rPr>
                <w:i/>
              </w:rPr>
              <w:t>may</w:t>
            </w:r>
            <w:r>
              <w:rPr>
                <w:i/>
              </w:rPr>
              <w:t xml:space="preserve"> have been undertaken before an offer is made.</w:t>
            </w:r>
          </w:p>
          <w:p w:rsidR="00DB5DD0" w:rsidRDefault="00DB5DD0" w:rsidP="00DB5DD0">
            <w:pPr>
              <w:jc w:val="center"/>
              <w:rPr>
                <w:i/>
              </w:rPr>
            </w:pPr>
          </w:p>
          <w:p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FD3E56">
        <w:tc>
          <w:tcPr>
            <w:tcW w:w="1696" w:type="dxa"/>
            <w:shd w:val="clear" w:color="auto" w:fill="A7E4FF"/>
          </w:tcPr>
          <w:p w:rsidR="005F30C1" w:rsidRPr="00524DE9" w:rsidRDefault="00DB5DD0" w:rsidP="007579B5">
            <w:pPr>
              <w:rPr>
                <w:b/>
              </w:rPr>
            </w:pPr>
            <w:r w:rsidRPr="00524DE9">
              <w:rPr>
                <w:b/>
              </w:rPr>
              <w:t>References</w:t>
            </w:r>
          </w:p>
        </w:tc>
        <w:tc>
          <w:tcPr>
            <w:tcW w:w="7320" w:type="dxa"/>
          </w:tcPr>
          <w:p w:rsidR="00256677" w:rsidRDefault="00DB5DD0" w:rsidP="007579B5">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p w:rsidR="00DB5DD0" w:rsidRDefault="00DB5DD0" w:rsidP="007579B5"/>
        </w:tc>
      </w:tr>
      <w:tr w:rsidR="005F30C1" w:rsidTr="00FD3E56">
        <w:tc>
          <w:tcPr>
            <w:tcW w:w="1696" w:type="dxa"/>
            <w:shd w:val="clear" w:color="auto" w:fill="A7E4FF"/>
          </w:tcPr>
          <w:p w:rsidR="005F30C1" w:rsidRPr="00524DE9" w:rsidRDefault="000B6351" w:rsidP="007579B5">
            <w:pPr>
              <w:rPr>
                <w:b/>
              </w:rPr>
            </w:pPr>
            <w:r w:rsidRPr="00524DE9">
              <w:rPr>
                <w:b/>
              </w:rPr>
              <w:t xml:space="preserve">Identity, </w:t>
            </w:r>
            <w:r w:rsidR="00256677" w:rsidRPr="00524DE9">
              <w:rPr>
                <w:b/>
              </w:rPr>
              <w:t>right to work</w:t>
            </w:r>
            <w:r w:rsidRPr="00524DE9">
              <w:rPr>
                <w:b/>
              </w:rPr>
              <w:t xml:space="preserve"> and qualifications</w:t>
            </w:r>
          </w:p>
          <w:p w:rsidR="00256677" w:rsidRPr="00524DE9" w:rsidRDefault="00256677" w:rsidP="007579B5">
            <w:pPr>
              <w:rPr>
                <w:b/>
              </w:rPr>
            </w:pPr>
          </w:p>
        </w:tc>
        <w:tc>
          <w:tcPr>
            <w:tcW w:w="7320" w:type="dxa"/>
          </w:tcPr>
          <w:p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rsidTr="00FD3E56">
        <w:tc>
          <w:tcPr>
            <w:tcW w:w="1696" w:type="dxa"/>
            <w:shd w:val="clear" w:color="auto" w:fill="A7E4FF"/>
          </w:tcPr>
          <w:p w:rsidR="005F30C1" w:rsidRPr="00524DE9" w:rsidRDefault="00256677" w:rsidP="007579B5">
            <w:pPr>
              <w:rPr>
                <w:b/>
              </w:rPr>
            </w:pPr>
            <w:r w:rsidRPr="00524DE9">
              <w:rPr>
                <w:b/>
              </w:rPr>
              <w:t>Police checks / DBS</w:t>
            </w:r>
          </w:p>
        </w:tc>
        <w:tc>
          <w:tcPr>
            <w:tcW w:w="7320" w:type="dxa"/>
          </w:tcPr>
          <w:p w:rsidR="005F30C1" w:rsidRDefault="00256677" w:rsidP="000B6351">
            <w:r>
              <w:t xml:space="preserve">Police checks / Disclosure and Barring Service checks will also be undertaken for which employees / prospective employees are required to provide information and consent.  </w:t>
            </w:r>
            <w:r w:rsidR="000B6351" w:rsidRPr="004640D4">
              <w:rPr>
                <w:b/>
              </w:rPr>
              <w:t xml:space="preserve">Candidates who have lived and worked abroad in the last five years will be required to seek good conduct references, or the equivalent, from the countries in which they worked, as a </w:t>
            </w:r>
            <w:r w:rsidR="000B6351" w:rsidRPr="004640D4">
              <w:rPr>
                <w:b/>
                <w:i/>
              </w:rPr>
              <w:t>pre-requisite</w:t>
            </w:r>
            <w:r w:rsidR="000B6351" w:rsidRPr="004640D4">
              <w:rPr>
                <w:b/>
              </w:rPr>
              <w:t xml:space="preserve"> of employment.</w:t>
            </w:r>
            <w:r w:rsidR="000B6351">
              <w:t xml:space="preserve">  </w:t>
            </w:r>
          </w:p>
        </w:tc>
      </w:tr>
      <w:tr w:rsidR="005F30C1" w:rsidTr="00FD3E56">
        <w:tc>
          <w:tcPr>
            <w:tcW w:w="1696" w:type="dxa"/>
            <w:shd w:val="clear" w:color="auto" w:fill="A7E4FF"/>
          </w:tcPr>
          <w:p w:rsidR="005F30C1" w:rsidRPr="00524DE9" w:rsidRDefault="00256677" w:rsidP="007579B5">
            <w:pPr>
              <w:rPr>
                <w:b/>
              </w:rPr>
            </w:pPr>
            <w:r w:rsidRPr="00524DE9">
              <w:rPr>
                <w:b/>
              </w:rPr>
              <w:t>Health questionnaire</w:t>
            </w:r>
          </w:p>
        </w:tc>
        <w:tc>
          <w:tcPr>
            <w:tcW w:w="7320" w:type="dxa"/>
          </w:tcPr>
          <w:p w:rsidR="005F30C1" w:rsidRDefault="00256677" w:rsidP="007579B5">
            <w:r>
              <w:t>Satisfactory completion of a health questionnaire</w:t>
            </w:r>
            <w:r w:rsidR="00E12978">
              <w:t>.</w:t>
            </w:r>
          </w:p>
          <w:p w:rsidR="00256677" w:rsidRDefault="00256677" w:rsidP="007579B5"/>
        </w:tc>
      </w:tr>
      <w:tr w:rsidR="005F30C1" w:rsidTr="00FD3E56">
        <w:tc>
          <w:tcPr>
            <w:tcW w:w="1696" w:type="dxa"/>
            <w:shd w:val="clear" w:color="auto" w:fill="A7E4FF"/>
          </w:tcPr>
          <w:p w:rsidR="005F30C1" w:rsidRPr="00524DE9" w:rsidRDefault="00256677" w:rsidP="007579B5">
            <w:pPr>
              <w:rPr>
                <w:b/>
              </w:rPr>
            </w:pPr>
            <w:r w:rsidRPr="00524DE9">
              <w:rPr>
                <w:b/>
              </w:rPr>
              <w:t>Prohibition order checks</w:t>
            </w:r>
          </w:p>
        </w:tc>
        <w:tc>
          <w:tcPr>
            <w:tcW w:w="7320" w:type="dxa"/>
          </w:tcPr>
          <w:p w:rsidR="005F30C1" w:rsidRDefault="00690ED3" w:rsidP="0053566C">
            <w:r>
              <w:t>Prohibition order checks will be carried out for all teaching positions</w:t>
            </w:r>
            <w:r w:rsidR="0053566C">
              <w:t>, including a check of any EEA sanctions or restrictions,</w:t>
            </w:r>
            <w:r>
              <w:t xml:space="preserve"> and for senior management positions as appropriate.</w:t>
            </w:r>
          </w:p>
        </w:tc>
      </w:tr>
    </w:tbl>
    <w:p w:rsidR="005F30C1" w:rsidRDefault="005F30C1" w:rsidP="007579B5"/>
    <w:tbl>
      <w:tblPr>
        <w:tblStyle w:val="TableGrid"/>
        <w:tblW w:w="0" w:type="auto"/>
        <w:tblLook w:val="04A0" w:firstRow="1" w:lastRow="0" w:firstColumn="1" w:lastColumn="0" w:noHBand="0" w:noVBand="1"/>
      </w:tblPr>
      <w:tblGrid>
        <w:gridCol w:w="1696"/>
        <w:gridCol w:w="7320"/>
      </w:tblGrid>
      <w:tr w:rsidR="00256677" w:rsidTr="00FD3E56">
        <w:tc>
          <w:tcPr>
            <w:tcW w:w="9016" w:type="dxa"/>
            <w:gridSpan w:val="2"/>
            <w:shd w:val="clear" w:color="auto" w:fill="A7E4FF"/>
          </w:tcPr>
          <w:p w:rsidR="00256677" w:rsidRPr="00256677" w:rsidRDefault="00256677" w:rsidP="00256677">
            <w:pPr>
              <w:jc w:val="center"/>
              <w:rPr>
                <w:b/>
              </w:rPr>
            </w:pPr>
            <w:r w:rsidRPr="00256677">
              <w:rPr>
                <w:b/>
              </w:rPr>
              <w:t>HOW TO APPLY</w:t>
            </w:r>
          </w:p>
        </w:tc>
      </w:tr>
      <w:tr w:rsidR="00256677" w:rsidTr="00FD3E56">
        <w:tc>
          <w:tcPr>
            <w:tcW w:w="1696" w:type="dxa"/>
            <w:shd w:val="clear" w:color="auto" w:fill="A7E4FF"/>
          </w:tcPr>
          <w:p w:rsidR="00256677" w:rsidRPr="00524DE9" w:rsidRDefault="00256677" w:rsidP="007579B5">
            <w:pPr>
              <w:rPr>
                <w:b/>
              </w:rPr>
            </w:pPr>
            <w:r w:rsidRPr="00524DE9">
              <w:rPr>
                <w:b/>
              </w:rPr>
              <w:t>Applications</w:t>
            </w:r>
          </w:p>
        </w:tc>
        <w:tc>
          <w:tcPr>
            <w:tcW w:w="7320" w:type="dxa"/>
          </w:tcPr>
          <w:p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rsidR="000F0935" w:rsidRDefault="000F0935" w:rsidP="000F0935"/>
          <w:p w:rsidR="000F0935" w:rsidRDefault="000F0935" w:rsidP="000F0935">
            <w:r>
              <w:t xml:space="preserve">CVs will </w:t>
            </w:r>
            <w:r w:rsidRPr="002874BF">
              <w:rPr>
                <w:b/>
              </w:rPr>
              <w:t xml:space="preserve">only </w:t>
            </w:r>
            <w:r>
              <w:t>be accepted if accompanied by a St Clare’s application form.</w:t>
            </w:r>
          </w:p>
        </w:tc>
      </w:tr>
      <w:tr w:rsidR="00256677" w:rsidTr="00FD3E56">
        <w:tc>
          <w:tcPr>
            <w:tcW w:w="1696" w:type="dxa"/>
            <w:shd w:val="clear" w:color="auto" w:fill="A7E4FF"/>
          </w:tcPr>
          <w:p w:rsidR="00256677" w:rsidRPr="00524DE9" w:rsidRDefault="00256677" w:rsidP="007579B5">
            <w:pPr>
              <w:rPr>
                <w:b/>
              </w:rPr>
            </w:pPr>
            <w:r w:rsidRPr="00524DE9">
              <w:rPr>
                <w:b/>
              </w:rPr>
              <w:t>Email</w:t>
            </w:r>
          </w:p>
        </w:tc>
        <w:tc>
          <w:tcPr>
            <w:tcW w:w="7320" w:type="dxa"/>
          </w:tcPr>
          <w:p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rsidR="000F0935" w:rsidRDefault="000F0935" w:rsidP="007579B5"/>
        </w:tc>
      </w:tr>
      <w:tr w:rsidR="00256677" w:rsidTr="00FD3E56">
        <w:tc>
          <w:tcPr>
            <w:tcW w:w="1696" w:type="dxa"/>
            <w:shd w:val="clear" w:color="auto" w:fill="A7E4FF"/>
          </w:tcPr>
          <w:p w:rsidR="00256677" w:rsidRPr="00524DE9" w:rsidRDefault="000F0935" w:rsidP="007579B5">
            <w:pPr>
              <w:rPr>
                <w:b/>
              </w:rPr>
            </w:pPr>
            <w:r w:rsidRPr="00524DE9">
              <w:rPr>
                <w:b/>
              </w:rPr>
              <w:t>Post</w:t>
            </w:r>
          </w:p>
        </w:tc>
        <w:tc>
          <w:tcPr>
            <w:tcW w:w="7320" w:type="dxa"/>
          </w:tcPr>
          <w:p w:rsidR="000F0935" w:rsidRDefault="000F0935" w:rsidP="007579B5">
            <w:r>
              <w:t>Recruitment, HR Department, St Clare’s, Oxford, 139 Banbury Road, Oxford, OX2 7AL</w:t>
            </w:r>
          </w:p>
        </w:tc>
      </w:tr>
      <w:tr w:rsidR="00256677" w:rsidTr="00FD3E56">
        <w:tc>
          <w:tcPr>
            <w:tcW w:w="1696" w:type="dxa"/>
            <w:shd w:val="clear" w:color="auto" w:fill="A7E4FF"/>
          </w:tcPr>
          <w:p w:rsidR="00256677" w:rsidRPr="00524DE9" w:rsidRDefault="000F0935" w:rsidP="007579B5">
            <w:pPr>
              <w:rPr>
                <w:b/>
              </w:rPr>
            </w:pPr>
            <w:r w:rsidRPr="00524DE9">
              <w:rPr>
                <w:b/>
              </w:rPr>
              <w:t>Contact us</w:t>
            </w:r>
          </w:p>
        </w:tc>
        <w:tc>
          <w:tcPr>
            <w:tcW w:w="7320" w:type="dxa"/>
          </w:tcPr>
          <w:p w:rsidR="000F0935" w:rsidRDefault="000F0935" w:rsidP="00F4715B">
            <w:r>
              <w:t xml:space="preserve">Tel: </w:t>
            </w:r>
            <w:r w:rsidR="00F4715B">
              <w:t xml:space="preserve">    </w:t>
            </w:r>
            <w:r>
              <w:t>01865 552031</w:t>
            </w:r>
          </w:p>
        </w:tc>
      </w:tr>
      <w:tr w:rsidR="00256677" w:rsidTr="00524DE9">
        <w:tc>
          <w:tcPr>
            <w:tcW w:w="1696" w:type="dxa"/>
            <w:shd w:val="clear" w:color="auto" w:fill="A7E4FF"/>
          </w:tcPr>
          <w:p w:rsidR="00256677" w:rsidRPr="00524DE9" w:rsidRDefault="000F0935" w:rsidP="007579B5">
            <w:pPr>
              <w:rPr>
                <w:b/>
              </w:rPr>
            </w:pPr>
            <w:r w:rsidRPr="00524DE9">
              <w:rPr>
                <w:b/>
              </w:rPr>
              <w:t>Deadline for applications</w:t>
            </w:r>
          </w:p>
        </w:tc>
        <w:tc>
          <w:tcPr>
            <w:tcW w:w="7320" w:type="dxa"/>
            <w:vAlign w:val="center"/>
          </w:tcPr>
          <w:p w:rsidR="00256677" w:rsidRPr="006E61DD" w:rsidRDefault="00524DE9" w:rsidP="002874BF">
            <w:pPr>
              <w:rPr>
                <w:b/>
              </w:rPr>
            </w:pPr>
            <w:r>
              <w:rPr>
                <w:b/>
              </w:rPr>
              <w:t xml:space="preserve">12 noon </w:t>
            </w:r>
            <w:r w:rsidR="002874BF">
              <w:rPr>
                <w:b/>
              </w:rPr>
              <w:t>Thursday 09 November 2017</w:t>
            </w:r>
          </w:p>
        </w:tc>
      </w:tr>
      <w:tr w:rsidR="00256677" w:rsidTr="00FD3E56">
        <w:tc>
          <w:tcPr>
            <w:tcW w:w="1696" w:type="dxa"/>
            <w:shd w:val="clear" w:color="auto" w:fill="A7E4FF"/>
          </w:tcPr>
          <w:p w:rsidR="00256677" w:rsidRPr="00524DE9" w:rsidRDefault="000F0935" w:rsidP="007579B5">
            <w:pPr>
              <w:rPr>
                <w:b/>
              </w:rPr>
            </w:pPr>
            <w:r w:rsidRPr="00524DE9">
              <w:rPr>
                <w:b/>
              </w:rPr>
              <w:t>Interviews</w:t>
            </w:r>
          </w:p>
        </w:tc>
        <w:tc>
          <w:tcPr>
            <w:tcW w:w="7320" w:type="dxa"/>
          </w:tcPr>
          <w:p w:rsidR="00256677" w:rsidRPr="00EA2C0A" w:rsidRDefault="002874BF" w:rsidP="007579B5">
            <w:pPr>
              <w:rPr>
                <w:b/>
              </w:rPr>
            </w:pPr>
            <w:r>
              <w:rPr>
                <w:b/>
              </w:rPr>
              <w:t>Monday 13</w:t>
            </w:r>
            <w:r w:rsidRPr="002874BF">
              <w:rPr>
                <w:b/>
                <w:vertAlign w:val="superscript"/>
              </w:rPr>
              <w:t>th</w:t>
            </w:r>
            <w:r>
              <w:rPr>
                <w:b/>
              </w:rPr>
              <w:t xml:space="preserve"> &amp; 14</w:t>
            </w:r>
            <w:r w:rsidRPr="002874BF">
              <w:rPr>
                <w:b/>
                <w:vertAlign w:val="superscript"/>
              </w:rPr>
              <w:t>th</w:t>
            </w:r>
            <w:r>
              <w:rPr>
                <w:b/>
              </w:rPr>
              <w:t xml:space="preserve"> November 2017</w:t>
            </w:r>
          </w:p>
          <w:p w:rsidR="000F0935" w:rsidRDefault="000F0935" w:rsidP="007579B5"/>
          <w:p w:rsidR="000F0935" w:rsidRDefault="000F0935" w:rsidP="002874BF">
            <w:r>
              <w:t xml:space="preserve">The interview process </w:t>
            </w:r>
            <w:r w:rsidR="002874BF">
              <w:t>may</w:t>
            </w:r>
            <w:r>
              <w:t xml:space="preserve"> include some testing of key attributes.</w:t>
            </w:r>
          </w:p>
        </w:tc>
      </w:tr>
    </w:tbl>
    <w:p w:rsidR="00256677" w:rsidRPr="007579B5" w:rsidRDefault="00256677" w:rsidP="007579B5"/>
    <w:sectPr w:rsidR="00256677" w:rsidRPr="007579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4D" w:rsidRDefault="0039364D" w:rsidP="006A7F66">
      <w:pPr>
        <w:spacing w:after="0" w:line="240" w:lineRule="auto"/>
      </w:pPr>
      <w:r>
        <w:separator/>
      </w:r>
    </w:p>
  </w:endnote>
  <w:endnote w:type="continuationSeparator" w:id="0">
    <w:p w:rsidR="0039364D" w:rsidRDefault="0039364D"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3277B3">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4D" w:rsidRDefault="0039364D" w:rsidP="006A7F66">
      <w:pPr>
        <w:spacing w:after="0" w:line="240" w:lineRule="auto"/>
      </w:pPr>
      <w:r>
        <w:separator/>
      </w:r>
    </w:p>
  </w:footnote>
  <w:footnote w:type="continuationSeparator" w:id="0">
    <w:p w:rsidR="0039364D" w:rsidRDefault="0039364D"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01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854DD"/>
    <w:multiLevelType w:val="hybridMultilevel"/>
    <w:tmpl w:val="EC38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61739"/>
    <w:multiLevelType w:val="hybridMultilevel"/>
    <w:tmpl w:val="438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51B75"/>
    <w:multiLevelType w:val="hybridMultilevel"/>
    <w:tmpl w:val="214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82F3E"/>
    <w:multiLevelType w:val="hybridMultilevel"/>
    <w:tmpl w:val="43FC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08172B"/>
    <w:multiLevelType w:val="multilevel"/>
    <w:tmpl w:val="1848FDE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DF92B0B"/>
    <w:multiLevelType w:val="multilevel"/>
    <w:tmpl w:val="19E6FE0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3956AEA"/>
    <w:multiLevelType w:val="hybridMultilevel"/>
    <w:tmpl w:val="209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9"/>
  </w:num>
  <w:num w:numId="5">
    <w:abstractNumId w:val="2"/>
  </w:num>
  <w:num w:numId="6">
    <w:abstractNumId w:val="3"/>
  </w:num>
  <w:num w:numId="7">
    <w:abstractNumId w:val="6"/>
  </w:num>
  <w:num w:numId="8">
    <w:abstractNumId w:val="0"/>
  </w:num>
  <w:num w:numId="9">
    <w:abstractNumId w:val="8"/>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26B07"/>
    <w:rsid w:val="000B6351"/>
    <w:rsid w:val="000D6D9A"/>
    <w:rsid w:val="000F0935"/>
    <w:rsid w:val="00132BE5"/>
    <w:rsid w:val="00165A7C"/>
    <w:rsid w:val="00184EF5"/>
    <w:rsid w:val="002144DA"/>
    <w:rsid w:val="00256677"/>
    <w:rsid w:val="002874BF"/>
    <w:rsid w:val="002D3396"/>
    <w:rsid w:val="003277B3"/>
    <w:rsid w:val="00345B6E"/>
    <w:rsid w:val="0039364D"/>
    <w:rsid w:val="003B0F8B"/>
    <w:rsid w:val="003E6810"/>
    <w:rsid w:val="004640D4"/>
    <w:rsid w:val="00487264"/>
    <w:rsid w:val="00524DE9"/>
    <w:rsid w:val="0053566C"/>
    <w:rsid w:val="005F30C1"/>
    <w:rsid w:val="00615D2E"/>
    <w:rsid w:val="00617EB7"/>
    <w:rsid w:val="006264EB"/>
    <w:rsid w:val="00636D67"/>
    <w:rsid w:val="00653D55"/>
    <w:rsid w:val="00690ED3"/>
    <w:rsid w:val="006A7F66"/>
    <w:rsid w:val="006C73B7"/>
    <w:rsid w:val="006E521F"/>
    <w:rsid w:val="006E61DD"/>
    <w:rsid w:val="00713504"/>
    <w:rsid w:val="007456F1"/>
    <w:rsid w:val="007579B5"/>
    <w:rsid w:val="00793DE0"/>
    <w:rsid w:val="007A4A43"/>
    <w:rsid w:val="007B6217"/>
    <w:rsid w:val="0081377A"/>
    <w:rsid w:val="008359F1"/>
    <w:rsid w:val="00853D12"/>
    <w:rsid w:val="0087397A"/>
    <w:rsid w:val="00891F4A"/>
    <w:rsid w:val="008A584C"/>
    <w:rsid w:val="008D22E5"/>
    <w:rsid w:val="008D561D"/>
    <w:rsid w:val="00967705"/>
    <w:rsid w:val="00970A22"/>
    <w:rsid w:val="009C1855"/>
    <w:rsid w:val="009C7BD8"/>
    <w:rsid w:val="00A37DDB"/>
    <w:rsid w:val="00A536D3"/>
    <w:rsid w:val="00A54324"/>
    <w:rsid w:val="00B04D37"/>
    <w:rsid w:val="00BD6BC3"/>
    <w:rsid w:val="00BF5FD4"/>
    <w:rsid w:val="00CA650B"/>
    <w:rsid w:val="00D93DF1"/>
    <w:rsid w:val="00DB5DD0"/>
    <w:rsid w:val="00DF4D12"/>
    <w:rsid w:val="00E12978"/>
    <w:rsid w:val="00E43736"/>
    <w:rsid w:val="00E53E0D"/>
    <w:rsid w:val="00EA2C0A"/>
    <w:rsid w:val="00EA5DF5"/>
    <w:rsid w:val="00EC7D15"/>
    <w:rsid w:val="00EF2BA7"/>
    <w:rsid w:val="00F4715B"/>
    <w:rsid w:val="00F7006B"/>
    <w:rsid w:val="00F858D4"/>
    <w:rsid w:val="00FC31CA"/>
    <w:rsid w:val="00FD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5CCD"/>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026B07"/>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68AA-44D4-48A5-A145-67845D63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9</cp:revision>
  <cp:lastPrinted>2017-09-07T13:38:00Z</cp:lastPrinted>
  <dcterms:created xsi:type="dcterms:W3CDTF">2017-10-20T11:15:00Z</dcterms:created>
  <dcterms:modified xsi:type="dcterms:W3CDTF">2017-10-20T13:04:00Z</dcterms:modified>
</cp:coreProperties>
</file>