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2622" w14:textId="77777777" w:rsidR="00240E9D" w:rsidRDefault="00240E9D" w:rsidP="007579B5">
      <w:pPr>
        <w:jc w:val="center"/>
        <w:rPr>
          <w:b/>
          <w:sz w:val="28"/>
          <w:szCs w:val="28"/>
        </w:rPr>
      </w:pPr>
    </w:p>
    <w:p w14:paraId="00AB14A8" w14:textId="3D5BE59A"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A17CDF" w:rsidRPr="00A17CDF">
        <w:rPr>
          <w:b/>
          <w:sz w:val="28"/>
          <w:szCs w:val="28"/>
        </w:rPr>
        <w:t xml:space="preserve">MAINTENANCE OPERATIVE  </w:t>
      </w:r>
    </w:p>
    <w:p w14:paraId="3E44294E"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11"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60E1B569" w14:textId="77777777" w:rsidTr="003F2762">
        <w:tc>
          <w:tcPr>
            <w:tcW w:w="9016" w:type="dxa"/>
            <w:gridSpan w:val="2"/>
            <w:shd w:val="clear" w:color="auto" w:fill="A7E4FF"/>
          </w:tcPr>
          <w:p w14:paraId="57F1589F"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71C9E264" w14:textId="77777777" w:rsidTr="0010094E">
        <w:tc>
          <w:tcPr>
            <w:tcW w:w="1602" w:type="dxa"/>
            <w:shd w:val="clear" w:color="auto" w:fill="A7E4FF"/>
          </w:tcPr>
          <w:p w14:paraId="4DF95B54"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72318BB7" w14:textId="77777777" w:rsidR="00D93DF1" w:rsidRPr="003F2762" w:rsidRDefault="00A17CDF" w:rsidP="0010094E">
            <w:pPr>
              <w:rPr>
                <w:sz w:val="20"/>
                <w:szCs w:val="20"/>
              </w:rPr>
            </w:pPr>
            <w:r w:rsidRPr="00A17CDF">
              <w:rPr>
                <w:sz w:val="20"/>
                <w:szCs w:val="20"/>
              </w:rPr>
              <w:t>Maintenance Operative</w:t>
            </w:r>
          </w:p>
        </w:tc>
      </w:tr>
      <w:tr w:rsidR="007579B5" w:rsidRPr="003F2762" w14:paraId="350B89E8" w14:textId="77777777" w:rsidTr="003F2762">
        <w:tc>
          <w:tcPr>
            <w:tcW w:w="1602" w:type="dxa"/>
            <w:shd w:val="clear" w:color="auto" w:fill="A7E4FF"/>
          </w:tcPr>
          <w:p w14:paraId="68FEFA5B"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18D761C8" w14:textId="77777777" w:rsidR="00A17CDF" w:rsidRPr="00A17CDF" w:rsidRDefault="00A17CDF" w:rsidP="00A17CDF">
            <w:pPr>
              <w:rPr>
                <w:rFonts w:cs="Arial"/>
                <w:sz w:val="20"/>
                <w:szCs w:val="20"/>
              </w:rPr>
            </w:pPr>
            <w:r w:rsidRPr="00A17CDF">
              <w:rPr>
                <w:rFonts w:cs="Arial"/>
                <w:sz w:val="20"/>
                <w:szCs w:val="20"/>
              </w:rPr>
              <w:t>The Maintenance Operative works as part of our maintenance team and</w:t>
            </w:r>
          </w:p>
          <w:p w14:paraId="19CEFEA4" w14:textId="77777777" w:rsidR="003F2762" w:rsidRPr="003F2762" w:rsidRDefault="00A17CDF" w:rsidP="00A17CDF">
            <w:pPr>
              <w:rPr>
                <w:rFonts w:cs="Arial"/>
                <w:sz w:val="20"/>
                <w:szCs w:val="20"/>
              </w:rPr>
            </w:pPr>
            <w:r w:rsidRPr="00A17CDF">
              <w:rPr>
                <w:rFonts w:cs="Arial"/>
                <w:sz w:val="20"/>
                <w:szCs w:val="20"/>
              </w:rPr>
              <w:t>plays a proactive role in keeping the external and internal fabric of the St. Clare’s estate, together with its plant and services, in the best possible order.</w:t>
            </w:r>
          </w:p>
        </w:tc>
      </w:tr>
      <w:tr w:rsidR="007579B5" w:rsidRPr="003F2762" w14:paraId="57FA7C0E" w14:textId="77777777" w:rsidTr="003F2762">
        <w:tc>
          <w:tcPr>
            <w:tcW w:w="1602" w:type="dxa"/>
            <w:shd w:val="clear" w:color="auto" w:fill="A7E4FF"/>
          </w:tcPr>
          <w:p w14:paraId="76DFC3C7" w14:textId="77777777" w:rsidR="007579B5" w:rsidRPr="003F2762" w:rsidRDefault="007579B5" w:rsidP="007579B5">
            <w:pPr>
              <w:rPr>
                <w:sz w:val="20"/>
                <w:szCs w:val="20"/>
              </w:rPr>
            </w:pPr>
            <w:r w:rsidRPr="003F2762">
              <w:rPr>
                <w:sz w:val="20"/>
                <w:szCs w:val="20"/>
              </w:rPr>
              <w:t>Reporting Structure</w:t>
            </w:r>
          </w:p>
        </w:tc>
        <w:tc>
          <w:tcPr>
            <w:tcW w:w="7414" w:type="dxa"/>
          </w:tcPr>
          <w:p w14:paraId="016698A4" w14:textId="77777777" w:rsidR="00DA772E" w:rsidRPr="00B15E1B" w:rsidRDefault="00A17CDF" w:rsidP="000501E1">
            <w:pPr>
              <w:rPr>
                <w:sz w:val="20"/>
                <w:szCs w:val="20"/>
              </w:rPr>
            </w:pPr>
            <w:r w:rsidRPr="00A17CDF">
              <w:rPr>
                <w:sz w:val="20"/>
                <w:szCs w:val="20"/>
              </w:rPr>
              <w:t>The Maintenance Operative will report directly to the Properties and Services Maintenance Supervisor who is responsible for managing the Maintenance Department.</w:t>
            </w:r>
          </w:p>
        </w:tc>
      </w:tr>
      <w:tr w:rsidR="00BD6BC3" w:rsidRPr="003F2762" w14:paraId="2FAD81E4" w14:textId="77777777" w:rsidTr="003F2762">
        <w:tc>
          <w:tcPr>
            <w:tcW w:w="1602" w:type="dxa"/>
            <w:shd w:val="clear" w:color="auto" w:fill="A7E4FF"/>
          </w:tcPr>
          <w:p w14:paraId="3F7612EF" w14:textId="77777777" w:rsidR="00BD6BC3" w:rsidRPr="003F2762" w:rsidRDefault="00BD6BC3" w:rsidP="00837D01">
            <w:pPr>
              <w:rPr>
                <w:sz w:val="20"/>
                <w:szCs w:val="20"/>
              </w:rPr>
            </w:pPr>
            <w:r w:rsidRPr="003F2762">
              <w:rPr>
                <w:sz w:val="20"/>
                <w:szCs w:val="20"/>
              </w:rPr>
              <w:t>Key Responsibilities</w:t>
            </w:r>
          </w:p>
          <w:p w14:paraId="2FC124B4" w14:textId="77777777" w:rsidR="00345B6E" w:rsidRPr="003F2762" w:rsidRDefault="00345B6E" w:rsidP="00837D01">
            <w:pPr>
              <w:rPr>
                <w:sz w:val="20"/>
                <w:szCs w:val="20"/>
              </w:rPr>
            </w:pPr>
          </w:p>
        </w:tc>
        <w:tc>
          <w:tcPr>
            <w:tcW w:w="7414" w:type="dxa"/>
          </w:tcPr>
          <w:p w14:paraId="1FA9EAFA" w14:textId="085DCCB8" w:rsidR="00A17CDF" w:rsidRDefault="00A17CDF" w:rsidP="001F5B50">
            <w:pPr>
              <w:pStyle w:val="ListParagraph"/>
              <w:numPr>
                <w:ilvl w:val="0"/>
                <w:numId w:val="28"/>
              </w:numPr>
              <w:rPr>
                <w:sz w:val="20"/>
                <w:szCs w:val="20"/>
              </w:rPr>
            </w:pPr>
            <w:r w:rsidRPr="001F5B50">
              <w:rPr>
                <w:sz w:val="20"/>
                <w:szCs w:val="20"/>
              </w:rPr>
              <w:t>All aspects of planned and reactive</w:t>
            </w:r>
            <w:r w:rsidR="00A55DAD" w:rsidRPr="001F5B50">
              <w:rPr>
                <w:sz w:val="20"/>
                <w:szCs w:val="20"/>
              </w:rPr>
              <w:t xml:space="preserve"> maintenance</w:t>
            </w:r>
            <w:r w:rsidR="001142CE" w:rsidRPr="001F5B50">
              <w:rPr>
                <w:sz w:val="20"/>
                <w:szCs w:val="20"/>
              </w:rPr>
              <w:t xml:space="preserve"> along with</w:t>
            </w:r>
            <w:r w:rsidRPr="001F5B50">
              <w:rPr>
                <w:sz w:val="20"/>
                <w:szCs w:val="20"/>
              </w:rPr>
              <w:t xml:space="preserve"> </w:t>
            </w:r>
            <w:r w:rsidRPr="00922E3B">
              <w:rPr>
                <w:b/>
                <w:bCs/>
                <w:sz w:val="20"/>
                <w:szCs w:val="20"/>
              </w:rPr>
              <w:t>predominately plumbing and heating maintenance</w:t>
            </w:r>
            <w:r w:rsidRPr="001F5B50">
              <w:rPr>
                <w:sz w:val="20"/>
                <w:szCs w:val="20"/>
              </w:rPr>
              <w:t xml:space="preserve">, this will include involvement with new projects and refurbishments. </w:t>
            </w:r>
            <w:bookmarkStart w:id="0" w:name="_GoBack"/>
            <w:bookmarkEnd w:id="0"/>
          </w:p>
          <w:p w14:paraId="118366F8" w14:textId="77777777" w:rsidR="002B6B92" w:rsidRPr="002B6B92" w:rsidRDefault="002B6B92" w:rsidP="002B6B92">
            <w:pPr>
              <w:rPr>
                <w:sz w:val="20"/>
                <w:szCs w:val="20"/>
              </w:rPr>
            </w:pPr>
          </w:p>
          <w:p w14:paraId="54A84DA3" w14:textId="60772788" w:rsidR="00A17CDF" w:rsidRDefault="00A17CDF" w:rsidP="001F5B50">
            <w:pPr>
              <w:pStyle w:val="ListParagraph"/>
              <w:numPr>
                <w:ilvl w:val="0"/>
                <w:numId w:val="28"/>
              </w:numPr>
              <w:rPr>
                <w:sz w:val="20"/>
                <w:szCs w:val="20"/>
              </w:rPr>
            </w:pPr>
            <w:r w:rsidRPr="001F5B50">
              <w:rPr>
                <w:sz w:val="20"/>
                <w:szCs w:val="20"/>
              </w:rPr>
              <w:t xml:space="preserve">Assisting other teams and departments within St Clare’s, as directed by the Properties and Services Maintenance Supervisor </w:t>
            </w:r>
          </w:p>
          <w:p w14:paraId="3741329F" w14:textId="77777777" w:rsidR="002B6B92" w:rsidRPr="002B6B92" w:rsidRDefault="002B6B92" w:rsidP="002B6B92">
            <w:pPr>
              <w:pStyle w:val="ListParagraph"/>
              <w:rPr>
                <w:sz w:val="20"/>
                <w:szCs w:val="20"/>
              </w:rPr>
            </w:pPr>
          </w:p>
          <w:p w14:paraId="15478F59" w14:textId="76870747" w:rsidR="002B6B92" w:rsidRPr="002B6B92" w:rsidRDefault="00A17CDF" w:rsidP="00C240A6">
            <w:pPr>
              <w:pStyle w:val="ListParagraph"/>
              <w:numPr>
                <w:ilvl w:val="0"/>
                <w:numId w:val="28"/>
              </w:numPr>
              <w:rPr>
                <w:sz w:val="20"/>
                <w:szCs w:val="20"/>
              </w:rPr>
            </w:pPr>
            <w:r w:rsidRPr="002B6B92">
              <w:rPr>
                <w:sz w:val="20"/>
                <w:szCs w:val="20"/>
              </w:rPr>
              <w:t>Performing other tasks as directed by the Estates Manager.</w:t>
            </w:r>
          </w:p>
          <w:p w14:paraId="57B757BB" w14:textId="081903D1" w:rsidR="002B6B92" w:rsidRPr="002B6B92" w:rsidRDefault="002B6B92" w:rsidP="002B6B92">
            <w:pPr>
              <w:ind w:left="720"/>
              <w:rPr>
                <w:sz w:val="20"/>
                <w:szCs w:val="20"/>
              </w:rPr>
            </w:pPr>
          </w:p>
        </w:tc>
      </w:tr>
      <w:tr w:rsidR="00BD6BC3" w:rsidRPr="003F2762" w14:paraId="3C896BF3" w14:textId="77777777" w:rsidTr="003F2762">
        <w:tc>
          <w:tcPr>
            <w:tcW w:w="9016" w:type="dxa"/>
            <w:gridSpan w:val="2"/>
            <w:shd w:val="clear" w:color="auto" w:fill="A7E4FF"/>
          </w:tcPr>
          <w:p w14:paraId="2E5CE351" w14:textId="77777777" w:rsidR="00BD6BC3" w:rsidRPr="003F2762" w:rsidRDefault="00BD6BC3" w:rsidP="00BD6BC3">
            <w:pPr>
              <w:jc w:val="center"/>
              <w:rPr>
                <w:b/>
                <w:sz w:val="20"/>
                <w:szCs w:val="20"/>
              </w:rPr>
            </w:pPr>
            <w:r w:rsidRPr="003F2762">
              <w:rPr>
                <w:b/>
                <w:sz w:val="20"/>
                <w:szCs w:val="20"/>
              </w:rPr>
              <w:t>TERMS AND CONDITIONS</w:t>
            </w:r>
          </w:p>
        </w:tc>
      </w:tr>
      <w:tr w:rsidR="007579B5" w:rsidRPr="003F2762" w14:paraId="7DA6DA91" w14:textId="77777777" w:rsidTr="003F2762">
        <w:tc>
          <w:tcPr>
            <w:tcW w:w="1602" w:type="dxa"/>
            <w:shd w:val="clear" w:color="auto" w:fill="A7E4FF"/>
          </w:tcPr>
          <w:p w14:paraId="7EFF14BA" w14:textId="77777777" w:rsidR="007579B5" w:rsidRPr="003F2762" w:rsidRDefault="007579B5" w:rsidP="007579B5">
            <w:pPr>
              <w:rPr>
                <w:sz w:val="20"/>
                <w:szCs w:val="20"/>
              </w:rPr>
            </w:pPr>
            <w:r w:rsidRPr="003F2762">
              <w:rPr>
                <w:sz w:val="20"/>
                <w:szCs w:val="20"/>
              </w:rPr>
              <w:t>Terms of Employment</w:t>
            </w:r>
          </w:p>
        </w:tc>
        <w:tc>
          <w:tcPr>
            <w:tcW w:w="7414" w:type="dxa"/>
          </w:tcPr>
          <w:p w14:paraId="1ACB2067" w14:textId="77777777" w:rsidR="007579B5" w:rsidRPr="003F2762" w:rsidRDefault="006338F4" w:rsidP="000501E1">
            <w:pPr>
              <w:rPr>
                <w:sz w:val="20"/>
                <w:szCs w:val="20"/>
              </w:rPr>
            </w:pPr>
            <w:r w:rsidRPr="0002533D">
              <w:rPr>
                <w:sz w:val="20"/>
                <w:szCs w:val="20"/>
              </w:rPr>
              <w:t xml:space="preserve">Permanent, Full time </w:t>
            </w:r>
          </w:p>
        </w:tc>
      </w:tr>
      <w:tr w:rsidR="007579B5" w:rsidRPr="003F2762" w14:paraId="2957C5DA" w14:textId="77777777" w:rsidTr="003F2762">
        <w:tc>
          <w:tcPr>
            <w:tcW w:w="1602" w:type="dxa"/>
            <w:shd w:val="clear" w:color="auto" w:fill="A7E4FF"/>
          </w:tcPr>
          <w:p w14:paraId="051BF400" w14:textId="77777777" w:rsidR="007579B5" w:rsidRPr="003F2762" w:rsidRDefault="009C1855" w:rsidP="007579B5">
            <w:pPr>
              <w:rPr>
                <w:sz w:val="20"/>
                <w:szCs w:val="20"/>
              </w:rPr>
            </w:pPr>
            <w:r w:rsidRPr="003F2762">
              <w:rPr>
                <w:sz w:val="20"/>
                <w:szCs w:val="20"/>
              </w:rPr>
              <w:t>Place of Work</w:t>
            </w:r>
          </w:p>
          <w:p w14:paraId="1C6C5947" w14:textId="77777777" w:rsidR="009C1855" w:rsidRPr="003F2762" w:rsidRDefault="009C1855" w:rsidP="007579B5">
            <w:pPr>
              <w:rPr>
                <w:sz w:val="20"/>
                <w:szCs w:val="20"/>
              </w:rPr>
            </w:pPr>
          </w:p>
        </w:tc>
        <w:tc>
          <w:tcPr>
            <w:tcW w:w="7414" w:type="dxa"/>
          </w:tcPr>
          <w:p w14:paraId="03A9B1E4" w14:textId="2D08E5C6" w:rsidR="007579B5" w:rsidRPr="003F2762" w:rsidRDefault="00EF2BA7" w:rsidP="00EF2BA7">
            <w:pPr>
              <w:rPr>
                <w:sz w:val="20"/>
                <w:szCs w:val="20"/>
              </w:rPr>
            </w:pPr>
            <w:r w:rsidRPr="003F2762">
              <w:rPr>
                <w:sz w:val="20"/>
                <w:szCs w:val="20"/>
              </w:rPr>
              <w:t>139 Banbury Road, Oxford, OX2 7AL</w:t>
            </w:r>
            <w:r w:rsidR="00150E61">
              <w:rPr>
                <w:sz w:val="20"/>
                <w:szCs w:val="20"/>
              </w:rPr>
              <w:t xml:space="preserve"> </w:t>
            </w:r>
            <w:r w:rsidR="00150E61" w:rsidRPr="00150E61">
              <w:rPr>
                <w:sz w:val="20"/>
                <w:szCs w:val="20"/>
              </w:rPr>
              <w:t>(and all buildings within the St Clare’s, Oxford estate)</w:t>
            </w:r>
          </w:p>
          <w:p w14:paraId="201A3B0B" w14:textId="77777777" w:rsidR="00EF2BA7" w:rsidRPr="003F2762" w:rsidRDefault="00EF2BA7" w:rsidP="00EF2BA7">
            <w:pPr>
              <w:rPr>
                <w:sz w:val="20"/>
                <w:szCs w:val="20"/>
              </w:rPr>
            </w:pPr>
          </w:p>
        </w:tc>
      </w:tr>
      <w:tr w:rsidR="001766BA" w:rsidRPr="003F2762" w14:paraId="3595108C" w14:textId="77777777" w:rsidTr="003F2762">
        <w:tc>
          <w:tcPr>
            <w:tcW w:w="1602" w:type="dxa"/>
            <w:shd w:val="clear" w:color="auto" w:fill="A7E4FF"/>
          </w:tcPr>
          <w:p w14:paraId="274E0028" w14:textId="77777777" w:rsidR="001766BA" w:rsidRPr="003F2762" w:rsidRDefault="001766BA" w:rsidP="007579B5">
            <w:pPr>
              <w:rPr>
                <w:sz w:val="20"/>
                <w:szCs w:val="20"/>
              </w:rPr>
            </w:pPr>
            <w:r>
              <w:rPr>
                <w:sz w:val="20"/>
                <w:szCs w:val="20"/>
              </w:rPr>
              <w:t>Hours of Work</w:t>
            </w:r>
          </w:p>
        </w:tc>
        <w:tc>
          <w:tcPr>
            <w:tcW w:w="7414" w:type="dxa"/>
          </w:tcPr>
          <w:p w14:paraId="3AD8665E" w14:textId="77777777" w:rsidR="00C13AB8" w:rsidRDefault="00D650F4" w:rsidP="001766BA">
            <w:pPr>
              <w:rPr>
                <w:sz w:val="20"/>
                <w:szCs w:val="20"/>
              </w:rPr>
            </w:pPr>
            <w:r w:rsidRPr="00D650F4">
              <w:rPr>
                <w:sz w:val="20"/>
                <w:szCs w:val="20"/>
              </w:rPr>
              <w:t xml:space="preserve">40 hours per week, Monday to Friday 07:30 – 16:00, but may be subject to change to support future operational requirements. </w:t>
            </w:r>
          </w:p>
          <w:p w14:paraId="2DCEB6DE" w14:textId="4EAC1618" w:rsidR="006338F4" w:rsidRPr="00D650F4" w:rsidRDefault="00D650F4" w:rsidP="001766BA">
            <w:pPr>
              <w:rPr>
                <w:sz w:val="20"/>
                <w:szCs w:val="20"/>
              </w:rPr>
            </w:pPr>
            <w:r w:rsidRPr="00D650F4">
              <w:rPr>
                <w:sz w:val="20"/>
                <w:szCs w:val="20"/>
              </w:rPr>
              <w:t>The College operates during Easter, May and August public holidays and work will normally be required on these days.</w:t>
            </w:r>
          </w:p>
          <w:p w14:paraId="6E4A36A4" w14:textId="44D4D768" w:rsidR="001766BA" w:rsidRDefault="001766BA" w:rsidP="001766BA">
            <w:pPr>
              <w:rPr>
                <w:color w:val="000000"/>
                <w:sz w:val="20"/>
                <w:szCs w:val="20"/>
              </w:rPr>
            </w:pPr>
            <w:r w:rsidRPr="006338F4">
              <w:rPr>
                <w:color w:val="000000"/>
                <w:sz w:val="20"/>
                <w:szCs w:val="20"/>
              </w:rPr>
              <w:t xml:space="preserve">The Employee will be required to work hours outside normal hours of employment to meet the needs of the business. This </w:t>
            </w:r>
            <w:r w:rsidR="006338F4" w:rsidRPr="006338F4">
              <w:rPr>
                <w:color w:val="000000"/>
                <w:sz w:val="20"/>
                <w:szCs w:val="20"/>
              </w:rPr>
              <w:t>may</w:t>
            </w:r>
            <w:r w:rsidRPr="006338F4">
              <w:rPr>
                <w:color w:val="000000"/>
                <w:sz w:val="20"/>
                <w:szCs w:val="20"/>
              </w:rPr>
              <w:t xml:space="preserve"> include some weekends and evenings</w:t>
            </w:r>
            <w:r w:rsidR="0025627C">
              <w:rPr>
                <w:color w:val="000000"/>
                <w:sz w:val="20"/>
                <w:szCs w:val="20"/>
              </w:rPr>
              <w:t>.</w:t>
            </w:r>
          </w:p>
          <w:p w14:paraId="301F232C" w14:textId="77777777" w:rsidR="006338F4" w:rsidRPr="003F2762" w:rsidRDefault="006338F4" w:rsidP="001766BA">
            <w:pPr>
              <w:rPr>
                <w:sz w:val="20"/>
                <w:szCs w:val="20"/>
              </w:rPr>
            </w:pPr>
          </w:p>
        </w:tc>
      </w:tr>
      <w:tr w:rsidR="001766BA" w:rsidRPr="003F2762" w14:paraId="474F5E06" w14:textId="77777777" w:rsidTr="003F2762">
        <w:tc>
          <w:tcPr>
            <w:tcW w:w="1602" w:type="dxa"/>
            <w:shd w:val="clear" w:color="auto" w:fill="A7E4FF"/>
          </w:tcPr>
          <w:p w14:paraId="32A8A23A" w14:textId="77777777" w:rsidR="001766BA" w:rsidRPr="003F2762" w:rsidRDefault="001766BA" w:rsidP="007579B5">
            <w:pPr>
              <w:rPr>
                <w:sz w:val="20"/>
                <w:szCs w:val="20"/>
              </w:rPr>
            </w:pPr>
            <w:r>
              <w:rPr>
                <w:sz w:val="20"/>
                <w:szCs w:val="20"/>
              </w:rPr>
              <w:t>Probationary Period</w:t>
            </w:r>
          </w:p>
        </w:tc>
        <w:tc>
          <w:tcPr>
            <w:tcW w:w="7414" w:type="dxa"/>
          </w:tcPr>
          <w:p w14:paraId="0A645CF8" w14:textId="77777777" w:rsidR="001766BA" w:rsidRPr="003F2762" w:rsidRDefault="001766BA" w:rsidP="00EF2BA7">
            <w:pPr>
              <w:rPr>
                <w:sz w:val="20"/>
                <w:szCs w:val="20"/>
              </w:rPr>
            </w:pPr>
            <w:r w:rsidRPr="00231463">
              <w:rPr>
                <w:rFonts w:cstheme="minorHAnsi"/>
                <w:sz w:val="20"/>
                <w:szCs w:val="20"/>
              </w:rPr>
              <w:t>6 months</w:t>
            </w:r>
          </w:p>
        </w:tc>
      </w:tr>
      <w:tr w:rsidR="001766BA" w:rsidRPr="003F2762" w14:paraId="2BEB42CF" w14:textId="77777777" w:rsidTr="003F2762">
        <w:tc>
          <w:tcPr>
            <w:tcW w:w="1602" w:type="dxa"/>
            <w:shd w:val="clear" w:color="auto" w:fill="A7E4FF"/>
          </w:tcPr>
          <w:p w14:paraId="4AD6F468" w14:textId="77777777" w:rsidR="001766BA" w:rsidRPr="003F2762" w:rsidRDefault="001766BA" w:rsidP="007579B5">
            <w:pPr>
              <w:rPr>
                <w:sz w:val="20"/>
                <w:szCs w:val="20"/>
              </w:rPr>
            </w:pPr>
            <w:r>
              <w:rPr>
                <w:sz w:val="20"/>
                <w:szCs w:val="20"/>
              </w:rPr>
              <w:t>Notice Period</w:t>
            </w:r>
          </w:p>
        </w:tc>
        <w:tc>
          <w:tcPr>
            <w:tcW w:w="7414" w:type="dxa"/>
          </w:tcPr>
          <w:p w14:paraId="336B06A9" w14:textId="77777777" w:rsidR="001766BA" w:rsidRPr="003F2762" w:rsidRDefault="001766BA" w:rsidP="00EF2BA7">
            <w:pPr>
              <w:rPr>
                <w:sz w:val="20"/>
                <w:szCs w:val="20"/>
              </w:rPr>
            </w:pPr>
            <w:r w:rsidRPr="00ED63A4">
              <w:rPr>
                <w:color w:val="000000" w:themeColor="text1"/>
                <w:sz w:val="20"/>
                <w:szCs w:val="20"/>
              </w:rPr>
              <w:t>1</w:t>
            </w:r>
            <w:r>
              <w:rPr>
                <w:sz w:val="20"/>
                <w:szCs w:val="20"/>
              </w:rPr>
              <w:t xml:space="preserve"> Month</w:t>
            </w:r>
          </w:p>
        </w:tc>
      </w:tr>
      <w:tr w:rsidR="001766BA" w:rsidRPr="003F2762" w14:paraId="61DF8C42" w14:textId="77777777" w:rsidTr="003F2762">
        <w:tc>
          <w:tcPr>
            <w:tcW w:w="1602" w:type="dxa"/>
            <w:shd w:val="clear" w:color="auto" w:fill="A7E4FF"/>
          </w:tcPr>
          <w:p w14:paraId="7B6EC8A0" w14:textId="77777777" w:rsidR="001766BA" w:rsidRPr="003F2762" w:rsidRDefault="001766BA" w:rsidP="007579B5">
            <w:pPr>
              <w:rPr>
                <w:sz w:val="20"/>
                <w:szCs w:val="20"/>
              </w:rPr>
            </w:pPr>
            <w:r>
              <w:rPr>
                <w:sz w:val="20"/>
                <w:szCs w:val="20"/>
              </w:rPr>
              <w:t>Salary/Pay</w:t>
            </w:r>
          </w:p>
        </w:tc>
        <w:tc>
          <w:tcPr>
            <w:tcW w:w="7414" w:type="dxa"/>
          </w:tcPr>
          <w:p w14:paraId="6413A2A0" w14:textId="70DDCF12" w:rsidR="001766BA" w:rsidRDefault="001766BA" w:rsidP="00EF2BA7">
            <w:pPr>
              <w:rPr>
                <w:sz w:val="20"/>
                <w:szCs w:val="20"/>
              </w:rPr>
            </w:pPr>
            <w:r>
              <w:rPr>
                <w:sz w:val="20"/>
                <w:szCs w:val="20"/>
              </w:rPr>
              <w:t>Up to £</w:t>
            </w:r>
            <w:r w:rsidR="002B6B92">
              <w:rPr>
                <w:sz w:val="20"/>
                <w:szCs w:val="20"/>
              </w:rPr>
              <w:t>27,083</w:t>
            </w:r>
            <w:r>
              <w:rPr>
                <w:sz w:val="20"/>
                <w:szCs w:val="20"/>
              </w:rPr>
              <w:t xml:space="preserve"> </w:t>
            </w:r>
            <w:r w:rsidRPr="002B6B92">
              <w:rPr>
                <w:sz w:val="20"/>
                <w:szCs w:val="20"/>
              </w:rPr>
              <w:t xml:space="preserve">Grade </w:t>
            </w:r>
            <w:r w:rsidR="00FF3B1E" w:rsidRPr="002B6B92">
              <w:rPr>
                <w:sz w:val="20"/>
                <w:szCs w:val="20"/>
              </w:rPr>
              <w:t>5</w:t>
            </w:r>
            <w:r w:rsidRPr="002B6B92">
              <w:rPr>
                <w:sz w:val="20"/>
                <w:szCs w:val="20"/>
              </w:rPr>
              <w:t xml:space="preserve"> Point </w:t>
            </w:r>
            <w:r w:rsidR="00FF3B1E" w:rsidRPr="002B6B92">
              <w:rPr>
                <w:sz w:val="20"/>
                <w:szCs w:val="20"/>
              </w:rPr>
              <w:t xml:space="preserve">4 </w:t>
            </w:r>
            <w:r>
              <w:rPr>
                <w:sz w:val="20"/>
                <w:szCs w:val="20"/>
              </w:rPr>
              <w:t xml:space="preserve">on the </w:t>
            </w:r>
            <w:r w:rsidR="00FF3B1E">
              <w:rPr>
                <w:sz w:val="20"/>
                <w:szCs w:val="20"/>
              </w:rPr>
              <w:t>ACLS</w:t>
            </w:r>
            <w:r w:rsidRPr="001766BA">
              <w:rPr>
                <w:color w:val="FF0000"/>
                <w:sz w:val="20"/>
                <w:szCs w:val="20"/>
              </w:rPr>
              <w:t xml:space="preserve"> </w:t>
            </w:r>
            <w:r>
              <w:rPr>
                <w:sz w:val="20"/>
                <w:szCs w:val="20"/>
              </w:rPr>
              <w:t>Scale</w:t>
            </w:r>
          </w:p>
          <w:p w14:paraId="0EC4CB26" w14:textId="77777777" w:rsidR="00AC0FE6" w:rsidRDefault="00AC0FE6" w:rsidP="00AC0FE6">
            <w:pPr>
              <w:rPr>
                <w:sz w:val="20"/>
                <w:szCs w:val="20"/>
              </w:rPr>
            </w:pPr>
          </w:p>
          <w:p w14:paraId="3A5DA575" w14:textId="05EDCC57" w:rsidR="00AC0FE6" w:rsidRPr="00AC0FE6" w:rsidRDefault="00AC0FE6" w:rsidP="00AC0FE6">
            <w:pPr>
              <w:rPr>
                <w:sz w:val="20"/>
                <w:szCs w:val="20"/>
              </w:rPr>
            </w:pPr>
            <w:r w:rsidRPr="00AC0FE6">
              <w:rPr>
                <w:sz w:val="20"/>
                <w:szCs w:val="20"/>
              </w:rPr>
              <w:t>An overtime rate of 1½ times normal rate is paid for any hours worked as overtime (agreed in advance with the Estates Manager) during the week and on Saturdays, with hours worked on a Sunday at twice the normal rate.</w:t>
            </w:r>
          </w:p>
          <w:p w14:paraId="6052C1BE" w14:textId="5FFDD3D9" w:rsidR="001766BA" w:rsidRPr="003F2762" w:rsidRDefault="00AC0FE6" w:rsidP="00EF2BA7">
            <w:pPr>
              <w:rPr>
                <w:sz w:val="20"/>
                <w:szCs w:val="20"/>
              </w:rPr>
            </w:pPr>
            <w:r w:rsidRPr="00AC0FE6">
              <w:rPr>
                <w:sz w:val="20"/>
                <w:szCs w:val="20"/>
              </w:rPr>
              <w:t>For public holiday working employees are given time off in lieu together with pay at ½ normal rate for each hour worked</w:t>
            </w:r>
            <w:r>
              <w:rPr>
                <w:sz w:val="20"/>
                <w:szCs w:val="20"/>
              </w:rPr>
              <w:t>.</w:t>
            </w:r>
          </w:p>
        </w:tc>
      </w:tr>
      <w:tr w:rsidR="001766BA" w:rsidRPr="003F2762" w14:paraId="5FFF65F9" w14:textId="77777777" w:rsidTr="003F2762">
        <w:tc>
          <w:tcPr>
            <w:tcW w:w="1602" w:type="dxa"/>
            <w:shd w:val="clear" w:color="auto" w:fill="A7E4FF"/>
          </w:tcPr>
          <w:p w14:paraId="5814B1F1" w14:textId="77777777" w:rsidR="001766BA" w:rsidRPr="003F2762" w:rsidRDefault="001766BA" w:rsidP="007579B5">
            <w:pPr>
              <w:rPr>
                <w:sz w:val="20"/>
                <w:szCs w:val="20"/>
              </w:rPr>
            </w:pPr>
            <w:r>
              <w:rPr>
                <w:sz w:val="20"/>
                <w:szCs w:val="20"/>
              </w:rPr>
              <w:t>Holidays</w:t>
            </w:r>
          </w:p>
        </w:tc>
        <w:tc>
          <w:tcPr>
            <w:tcW w:w="7414" w:type="dxa"/>
          </w:tcPr>
          <w:p w14:paraId="2CFB4EF5" w14:textId="3A9F782D" w:rsidR="001766BA" w:rsidRDefault="0025627C" w:rsidP="00EF2BA7">
            <w:pPr>
              <w:rPr>
                <w:sz w:val="20"/>
                <w:szCs w:val="20"/>
              </w:rPr>
            </w:pPr>
            <w:r>
              <w:rPr>
                <w:sz w:val="20"/>
                <w:szCs w:val="20"/>
              </w:rPr>
              <w:t>17</w:t>
            </w:r>
            <w:r w:rsidR="001766BA" w:rsidRPr="001766BA">
              <w:rPr>
                <w:sz w:val="20"/>
                <w:szCs w:val="20"/>
              </w:rPr>
              <w:t xml:space="preserve"> days’ annual holiday entitlement, plus bank and public holidays and the period over Christmas when the College is closed.  </w:t>
            </w:r>
            <w:r w:rsidR="001766BA" w:rsidRPr="00ED63A4">
              <w:rPr>
                <w:color w:val="000000" w:themeColor="text1"/>
                <w:sz w:val="20"/>
                <w:szCs w:val="20"/>
              </w:rPr>
              <w:t>Some Bank holiday working – Time off in lieu</w:t>
            </w:r>
          </w:p>
          <w:p w14:paraId="4010CFC4" w14:textId="77777777" w:rsidR="001766BA" w:rsidRPr="001766BA" w:rsidRDefault="001766BA" w:rsidP="00EF2BA7">
            <w:pPr>
              <w:rPr>
                <w:sz w:val="20"/>
                <w:szCs w:val="20"/>
              </w:rPr>
            </w:pPr>
          </w:p>
        </w:tc>
      </w:tr>
      <w:tr w:rsidR="001766BA" w:rsidRPr="003F2762" w14:paraId="3A4FCBCA" w14:textId="77777777" w:rsidTr="003F2762">
        <w:tc>
          <w:tcPr>
            <w:tcW w:w="1602" w:type="dxa"/>
            <w:shd w:val="clear" w:color="auto" w:fill="A7E4FF"/>
          </w:tcPr>
          <w:p w14:paraId="63F7DE24" w14:textId="77777777" w:rsidR="001766BA" w:rsidRPr="003F2762" w:rsidRDefault="001766BA" w:rsidP="001766BA">
            <w:pPr>
              <w:rPr>
                <w:sz w:val="20"/>
                <w:szCs w:val="20"/>
              </w:rPr>
            </w:pPr>
            <w:r>
              <w:rPr>
                <w:sz w:val="20"/>
                <w:szCs w:val="20"/>
              </w:rPr>
              <w:t>Pension</w:t>
            </w:r>
          </w:p>
        </w:tc>
        <w:tc>
          <w:tcPr>
            <w:tcW w:w="7414" w:type="dxa"/>
          </w:tcPr>
          <w:p w14:paraId="3711FF5E" w14:textId="77777777" w:rsidR="001766BA" w:rsidRDefault="001766BA" w:rsidP="001766BA">
            <w:pPr>
              <w:rPr>
                <w:rFonts w:ascii="Calibri" w:hAnsi="Calibri" w:cs="Arial"/>
                <w:sz w:val="20"/>
                <w:szCs w:val="20"/>
              </w:rPr>
            </w:pPr>
            <w:r w:rsidRPr="001766BA">
              <w:rPr>
                <w:rFonts w:ascii="Calibri" w:hAnsi="Calibri"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p w14:paraId="487E8F64" w14:textId="77777777" w:rsidR="001766BA" w:rsidRPr="001766BA" w:rsidRDefault="001766BA" w:rsidP="001766BA">
            <w:pPr>
              <w:rPr>
                <w:sz w:val="20"/>
                <w:szCs w:val="20"/>
              </w:rPr>
            </w:pPr>
          </w:p>
        </w:tc>
      </w:tr>
      <w:tr w:rsidR="001766BA" w:rsidRPr="003F2762" w14:paraId="004549B9" w14:textId="77777777" w:rsidTr="003F2762">
        <w:tc>
          <w:tcPr>
            <w:tcW w:w="1602" w:type="dxa"/>
            <w:shd w:val="clear" w:color="auto" w:fill="A7E4FF"/>
          </w:tcPr>
          <w:p w14:paraId="2249E3C5" w14:textId="77777777" w:rsidR="001766BA" w:rsidRPr="003F2762" w:rsidRDefault="001766BA" w:rsidP="007579B5">
            <w:pPr>
              <w:rPr>
                <w:sz w:val="20"/>
                <w:szCs w:val="20"/>
              </w:rPr>
            </w:pPr>
            <w:r>
              <w:rPr>
                <w:sz w:val="20"/>
                <w:szCs w:val="20"/>
              </w:rPr>
              <w:lastRenderedPageBreak/>
              <w:t>Life Assurance</w:t>
            </w:r>
          </w:p>
        </w:tc>
        <w:tc>
          <w:tcPr>
            <w:tcW w:w="7414" w:type="dxa"/>
          </w:tcPr>
          <w:p w14:paraId="07B3B8D0" w14:textId="77777777" w:rsidR="001766BA" w:rsidRDefault="001766BA" w:rsidP="00EF2BA7">
            <w:pPr>
              <w:rPr>
                <w:rFonts w:cstheme="minorHAnsi"/>
                <w:sz w:val="20"/>
                <w:szCs w:val="20"/>
              </w:rPr>
            </w:pPr>
            <w:r w:rsidRPr="00231463">
              <w:rPr>
                <w:rFonts w:cstheme="minorHAnsi"/>
                <w:sz w:val="20"/>
                <w:szCs w:val="20"/>
              </w:rPr>
              <w:t>Death in service benefit is four times annual salary</w:t>
            </w:r>
          </w:p>
          <w:p w14:paraId="14C5B88A" w14:textId="77777777" w:rsidR="001766BA" w:rsidRPr="003F2762" w:rsidRDefault="001766BA" w:rsidP="00EF2BA7">
            <w:pPr>
              <w:rPr>
                <w:sz w:val="20"/>
                <w:szCs w:val="20"/>
              </w:rPr>
            </w:pPr>
          </w:p>
        </w:tc>
      </w:tr>
      <w:tr w:rsidR="001766BA" w:rsidRPr="003F2762" w14:paraId="67C2E28F" w14:textId="77777777" w:rsidTr="003F2762">
        <w:tc>
          <w:tcPr>
            <w:tcW w:w="1602" w:type="dxa"/>
            <w:shd w:val="clear" w:color="auto" w:fill="A7E4FF"/>
          </w:tcPr>
          <w:p w14:paraId="7D29EB89" w14:textId="77777777" w:rsidR="001766BA" w:rsidRDefault="001766BA" w:rsidP="007579B5">
            <w:pPr>
              <w:rPr>
                <w:sz w:val="20"/>
                <w:szCs w:val="20"/>
              </w:rPr>
            </w:pPr>
            <w:r>
              <w:rPr>
                <w:sz w:val="20"/>
                <w:szCs w:val="20"/>
              </w:rPr>
              <w:t>Meal</w:t>
            </w:r>
          </w:p>
        </w:tc>
        <w:tc>
          <w:tcPr>
            <w:tcW w:w="7414" w:type="dxa"/>
          </w:tcPr>
          <w:p w14:paraId="4C3DE2DA" w14:textId="77777777" w:rsidR="001766BA" w:rsidRDefault="001766BA" w:rsidP="00EF2BA7">
            <w:pPr>
              <w:rPr>
                <w:sz w:val="20"/>
                <w:szCs w:val="20"/>
              </w:rPr>
            </w:pPr>
            <w:r w:rsidRPr="001766BA">
              <w:rPr>
                <w:sz w:val="20"/>
                <w:szCs w:val="20"/>
              </w:rPr>
              <w:t>A free lunch is provided in one of the College outlet units on working days and when students are in residence.</w:t>
            </w:r>
          </w:p>
          <w:p w14:paraId="7D34A5A0" w14:textId="77777777" w:rsidR="001766BA" w:rsidRPr="001766BA" w:rsidRDefault="001766BA" w:rsidP="00EF2BA7">
            <w:pPr>
              <w:rPr>
                <w:rFonts w:cstheme="minorHAnsi"/>
                <w:sz w:val="20"/>
                <w:szCs w:val="20"/>
              </w:rPr>
            </w:pPr>
          </w:p>
        </w:tc>
      </w:tr>
      <w:tr w:rsidR="007D6D94" w14:paraId="65BDA04C" w14:textId="77777777" w:rsidTr="003F2762">
        <w:tc>
          <w:tcPr>
            <w:tcW w:w="9016" w:type="dxa"/>
            <w:gridSpan w:val="2"/>
            <w:shd w:val="clear" w:color="auto" w:fill="A7E4FF"/>
          </w:tcPr>
          <w:p w14:paraId="3A7A7678" w14:textId="77777777" w:rsidR="007D6D94" w:rsidRPr="003F2762" w:rsidRDefault="007D6D94" w:rsidP="007D6D94">
            <w:pPr>
              <w:jc w:val="center"/>
              <w:rPr>
                <w:b/>
                <w:sz w:val="20"/>
                <w:szCs w:val="20"/>
              </w:rPr>
            </w:pPr>
            <w:r w:rsidRPr="003F2762">
              <w:rPr>
                <w:b/>
                <w:sz w:val="20"/>
                <w:szCs w:val="20"/>
              </w:rPr>
              <w:t>PERSON SPECIFICATION</w:t>
            </w:r>
          </w:p>
          <w:p w14:paraId="071FB05D" w14:textId="77777777" w:rsidR="007D6D94" w:rsidRPr="003F2762" w:rsidRDefault="007D6D94" w:rsidP="007D6D94">
            <w:pPr>
              <w:jc w:val="center"/>
              <w:rPr>
                <w:i/>
                <w:sz w:val="20"/>
                <w:szCs w:val="20"/>
              </w:rPr>
            </w:pPr>
            <w:r w:rsidRPr="003F2762">
              <w:rPr>
                <w:i/>
                <w:sz w:val="20"/>
                <w:szCs w:val="20"/>
              </w:rPr>
              <w:t>The successful candidate will have demonstrated the following essential (E) or desirable (D) skills and experience:</w:t>
            </w:r>
          </w:p>
        </w:tc>
      </w:tr>
      <w:tr w:rsidR="00635FC3" w14:paraId="71E07F9D" w14:textId="77777777" w:rsidTr="00B37750">
        <w:tc>
          <w:tcPr>
            <w:tcW w:w="1602" w:type="dxa"/>
            <w:shd w:val="clear" w:color="auto" w:fill="A7E4FF"/>
          </w:tcPr>
          <w:p w14:paraId="26712B7D" w14:textId="1060A35E" w:rsidR="00635FC3" w:rsidRPr="00B37750" w:rsidRDefault="00635FC3" w:rsidP="00B37750">
            <w:pPr>
              <w:rPr>
                <w:sz w:val="20"/>
                <w:szCs w:val="20"/>
              </w:rPr>
            </w:pPr>
            <w:r>
              <w:rPr>
                <w:sz w:val="20"/>
                <w:szCs w:val="20"/>
              </w:rPr>
              <w:t>Occupational Reasons</w:t>
            </w:r>
          </w:p>
        </w:tc>
        <w:tc>
          <w:tcPr>
            <w:tcW w:w="7414" w:type="dxa"/>
            <w:shd w:val="clear" w:color="auto" w:fill="auto"/>
          </w:tcPr>
          <w:p w14:paraId="5E9E16E0" w14:textId="72E815E5" w:rsidR="00635FC3" w:rsidRPr="001F5B50" w:rsidRDefault="00635FC3" w:rsidP="001F5B50">
            <w:pPr>
              <w:ind w:left="360"/>
              <w:rPr>
                <w:sz w:val="20"/>
                <w:szCs w:val="20"/>
              </w:rPr>
            </w:pPr>
            <w:r>
              <w:rPr>
                <w:sz w:val="20"/>
                <w:szCs w:val="20"/>
              </w:rPr>
              <w:t xml:space="preserve">Must be over 21 years old (for vehicle insurance reasons) </w:t>
            </w:r>
            <w:r w:rsidRPr="00CA72E1">
              <w:rPr>
                <w:b/>
                <w:bCs/>
                <w:i/>
                <w:sz w:val="20"/>
                <w:szCs w:val="20"/>
              </w:rPr>
              <w:t>(E)</w:t>
            </w:r>
          </w:p>
        </w:tc>
      </w:tr>
      <w:tr w:rsidR="007D6D94" w14:paraId="3004F731" w14:textId="77777777" w:rsidTr="00B37750">
        <w:tc>
          <w:tcPr>
            <w:tcW w:w="1602" w:type="dxa"/>
            <w:shd w:val="clear" w:color="auto" w:fill="A7E4FF"/>
          </w:tcPr>
          <w:p w14:paraId="36BB6C83" w14:textId="77777777" w:rsidR="007D6D94" w:rsidRPr="00B37750" w:rsidRDefault="007D6D94" w:rsidP="00B37750">
            <w:pPr>
              <w:rPr>
                <w:sz w:val="20"/>
                <w:szCs w:val="20"/>
              </w:rPr>
            </w:pPr>
            <w:r w:rsidRPr="00B37750">
              <w:rPr>
                <w:sz w:val="20"/>
                <w:szCs w:val="20"/>
              </w:rPr>
              <w:t>Education and qualifications</w:t>
            </w:r>
          </w:p>
        </w:tc>
        <w:tc>
          <w:tcPr>
            <w:tcW w:w="7414" w:type="dxa"/>
            <w:shd w:val="clear" w:color="auto" w:fill="auto"/>
          </w:tcPr>
          <w:p w14:paraId="4686D5F5" w14:textId="3D8C7EC6" w:rsidR="004D593C" w:rsidRDefault="004D593C" w:rsidP="004D593C">
            <w:pPr>
              <w:ind w:left="360"/>
              <w:contextualSpacing/>
              <w:rPr>
                <w:sz w:val="20"/>
                <w:szCs w:val="20"/>
              </w:rPr>
            </w:pPr>
            <w:r w:rsidRPr="004D593C">
              <w:rPr>
                <w:sz w:val="20"/>
                <w:szCs w:val="20"/>
              </w:rPr>
              <w:t>•</w:t>
            </w:r>
            <w:r w:rsidRPr="004D593C">
              <w:rPr>
                <w:sz w:val="20"/>
                <w:szCs w:val="20"/>
              </w:rPr>
              <w:tab/>
              <w:t xml:space="preserve">A plumbing qualification </w:t>
            </w:r>
            <w:r w:rsidRPr="00CA72E1">
              <w:rPr>
                <w:b/>
                <w:bCs/>
                <w:sz w:val="20"/>
                <w:szCs w:val="20"/>
              </w:rPr>
              <w:t>(E)</w:t>
            </w:r>
          </w:p>
          <w:p w14:paraId="2C9E894C" w14:textId="77777777" w:rsidR="004D593C" w:rsidRDefault="004D593C" w:rsidP="004D593C">
            <w:pPr>
              <w:ind w:left="360"/>
              <w:contextualSpacing/>
              <w:rPr>
                <w:sz w:val="20"/>
                <w:szCs w:val="20"/>
              </w:rPr>
            </w:pPr>
          </w:p>
          <w:p w14:paraId="7504F74D" w14:textId="1DB1665A" w:rsidR="004D593C" w:rsidRPr="004D593C" w:rsidRDefault="004D593C" w:rsidP="004D593C">
            <w:pPr>
              <w:ind w:left="360"/>
              <w:contextualSpacing/>
              <w:rPr>
                <w:sz w:val="20"/>
                <w:szCs w:val="20"/>
              </w:rPr>
            </w:pPr>
            <w:r w:rsidRPr="004D593C">
              <w:rPr>
                <w:sz w:val="20"/>
                <w:szCs w:val="20"/>
              </w:rPr>
              <w:t>•</w:t>
            </w:r>
            <w:r w:rsidRPr="004D593C">
              <w:rPr>
                <w:sz w:val="20"/>
                <w:szCs w:val="20"/>
              </w:rPr>
              <w:tab/>
              <w:t xml:space="preserve">A relevant trade qualification </w:t>
            </w:r>
            <w:r w:rsidRPr="00CA72E1">
              <w:rPr>
                <w:b/>
                <w:bCs/>
                <w:sz w:val="20"/>
                <w:szCs w:val="20"/>
              </w:rPr>
              <w:t>(D)</w:t>
            </w:r>
          </w:p>
          <w:p w14:paraId="5A9030CB" w14:textId="77777777" w:rsidR="004D593C" w:rsidRPr="004D593C" w:rsidRDefault="004D593C" w:rsidP="004D593C">
            <w:pPr>
              <w:ind w:left="360"/>
              <w:contextualSpacing/>
              <w:rPr>
                <w:sz w:val="20"/>
                <w:szCs w:val="20"/>
              </w:rPr>
            </w:pPr>
          </w:p>
          <w:p w14:paraId="68ACC445" w14:textId="77777777" w:rsidR="004D593C" w:rsidRPr="004D593C" w:rsidRDefault="004D593C" w:rsidP="004D593C">
            <w:pPr>
              <w:ind w:left="360"/>
              <w:contextualSpacing/>
              <w:rPr>
                <w:sz w:val="20"/>
                <w:szCs w:val="20"/>
              </w:rPr>
            </w:pPr>
            <w:r w:rsidRPr="004D593C">
              <w:rPr>
                <w:sz w:val="20"/>
                <w:szCs w:val="20"/>
              </w:rPr>
              <w:t>•</w:t>
            </w:r>
            <w:r w:rsidRPr="004D593C">
              <w:rPr>
                <w:sz w:val="20"/>
                <w:szCs w:val="20"/>
              </w:rPr>
              <w:tab/>
              <w:t>Must hold a full UK driving licence, for a minimum of two years, with no</w:t>
            </w:r>
          </w:p>
          <w:p w14:paraId="46F273D1" w14:textId="5F958071" w:rsidR="004D593C" w:rsidRPr="004D593C" w:rsidRDefault="004D593C" w:rsidP="004D593C">
            <w:pPr>
              <w:ind w:left="360"/>
              <w:contextualSpacing/>
              <w:rPr>
                <w:sz w:val="20"/>
                <w:szCs w:val="20"/>
              </w:rPr>
            </w:pPr>
            <w:r w:rsidRPr="004D593C">
              <w:rPr>
                <w:sz w:val="20"/>
                <w:szCs w:val="20"/>
              </w:rPr>
              <w:t xml:space="preserve">        more than three points (for vehicle insurance reasons) </w:t>
            </w:r>
            <w:r w:rsidRPr="00CA72E1">
              <w:rPr>
                <w:b/>
                <w:bCs/>
                <w:sz w:val="20"/>
                <w:szCs w:val="20"/>
              </w:rPr>
              <w:t>(E)</w:t>
            </w:r>
          </w:p>
          <w:p w14:paraId="5E51F037" w14:textId="77777777" w:rsidR="004D593C" w:rsidRPr="004D593C" w:rsidRDefault="004D593C" w:rsidP="004D593C">
            <w:pPr>
              <w:ind w:left="360"/>
              <w:contextualSpacing/>
              <w:rPr>
                <w:sz w:val="20"/>
                <w:szCs w:val="20"/>
              </w:rPr>
            </w:pPr>
          </w:p>
          <w:p w14:paraId="2BE3C058" w14:textId="62E26F4D" w:rsidR="00A03FED" w:rsidRPr="00CA72E1" w:rsidRDefault="004D593C" w:rsidP="00CA72E1">
            <w:pPr>
              <w:ind w:left="360"/>
              <w:contextualSpacing/>
              <w:rPr>
                <w:sz w:val="20"/>
                <w:szCs w:val="20"/>
              </w:rPr>
            </w:pPr>
            <w:r w:rsidRPr="004D593C">
              <w:rPr>
                <w:sz w:val="20"/>
                <w:szCs w:val="20"/>
              </w:rPr>
              <w:t>•</w:t>
            </w:r>
            <w:r w:rsidRPr="004D593C">
              <w:rPr>
                <w:sz w:val="20"/>
                <w:szCs w:val="20"/>
              </w:rPr>
              <w:tab/>
              <w:t xml:space="preserve">Willingness to learn to drive vans and minibuses </w:t>
            </w:r>
            <w:r w:rsidRPr="00CA72E1">
              <w:rPr>
                <w:b/>
                <w:bCs/>
                <w:sz w:val="20"/>
                <w:szCs w:val="20"/>
              </w:rPr>
              <w:t>(E)</w:t>
            </w:r>
            <w:r w:rsidR="00A03FED" w:rsidRPr="00CA72E1">
              <w:rPr>
                <w:color w:val="FF0000"/>
                <w:sz w:val="20"/>
                <w:szCs w:val="20"/>
              </w:rPr>
              <w:tab/>
            </w:r>
          </w:p>
          <w:p w14:paraId="4F3E9C74" w14:textId="0524C1A5" w:rsidR="007D6D94" w:rsidRPr="00B37750" w:rsidRDefault="007D6D94" w:rsidP="004D593C">
            <w:pPr>
              <w:contextualSpacing/>
              <w:rPr>
                <w:sz w:val="20"/>
                <w:szCs w:val="20"/>
              </w:rPr>
            </w:pPr>
          </w:p>
        </w:tc>
      </w:tr>
      <w:tr w:rsidR="007D6D94" w14:paraId="30E674AA" w14:textId="77777777" w:rsidTr="00B37750">
        <w:tc>
          <w:tcPr>
            <w:tcW w:w="1602" w:type="dxa"/>
            <w:shd w:val="clear" w:color="auto" w:fill="A7E4FF"/>
          </w:tcPr>
          <w:p w14:paraId="498BDF9A" w14:textId="77777777" w:rsidR="007D6D94" w:rsidRPr="00B37750" w:rsidRDefault="007D6D94" w:rsidP="00B37750">
            <w:pPr>
              <w:rPr>
                <w:sz w:val="20"/>
                <w:szCs w:val="20"/>
              </w:rPr>
            </w:pPr>
            <w:r w:rsidRPr="00B37750">
              <w:rPr>
                <w:sz w:val="20"/>
                <w:szCs w:val="20"/>
              </w:rPr>
              <w:t>Knowledge, skills and experience</w:t>
            </w:r>
          </w:p>
        </w:tc>
        <w:tc>
          <w:tcPr>
            <w:tcW w:w="7414" w:type="dxa"/>
            <w:shd w:val="clear" w:color="auto" w:fill="auto"/>
          </w:tcPr>
          <w:p w14:paraId="7463951B" w14:textId="0D7E2FA2" w:rsidR="00EF1261" w:rsidRPr="001F5B50" w:rsidRDefault="00EF1261" w:rsidP="001F5B50">
            <w:pPr>
              <w:pStyle w:val="ListParagraph"/>
              <w:numPr>
                <w:ilvl w:val="0"/>
                <w:numId w:val="30"/>
              </w:numPr>
              <w:ind w:right="-483"/>
              <w:jc w:val="both"/>
              <w:rPr>
                <w:rFonts w:ascii="Calibri" w:hAnsi="Calibri" w:cs="Arial"/>
                <w:sz w:val="20"/>
                <w:szCs w:val="20"/>
              </w:rPr>
            </w:pPr>
            <w:r w:rsidRPr="001F5B50">
              <w:rPr>
                <w:rFonts w:ascii="Calibri" w:hAnsi="Calibri" w:cs="Arial"/>
                <w:sz w:val="20"/>
                <w:szCs w:val="20"/>
              </w:rPr>
              <w:t xml:space="preserve">Able to demonstrate a sound knowledge of plumbing practice </w:t>
            </w:r>
            <w:r w:rsidRPr="001F5B50">
              <w:rPr>
                <w:rFonts w:ascii="Calibri" w:hAnsi="Calibri"/>
                <w:b/>
                <w:sz w:val="20"/>
                <w:szCs w:val="20"/>
              </w:rPr>
              <w:t>(</w:t>
            </w:r>
            <w:r w:rsidR="00C13AB8" w:rsidRPr="001F5B50">
              <w:rPr>
                <w:rFonts w:ascii="Calibri" w:hAnsi="Calibri"/>
                <w:b/>
                <w:sz w:val="20"/>
                <w:szCs w:val="20"/>
              </w:rPr>
              <w:t>E</w:t>
            </w:r>
            <w:r w:rsidRPr="001F5B50">
              <w:rPr>
                <w:rFonts w:ascii="Calibri" w:hAnsi="Calibri"/>
                <w:b/>
                <w:sz w:val="20"/>
                <w:szCs w:val="20"/>
              </w:rPr>
              <w:t>)</w:t>
            </w:r>
          </w:p>
          <w:p w14:paraId="2B5C1051" w14:textId="77777777" w:rsidR="00EF1261" w:rsidRPr="00E03345" w:rsidRDefault="00EF1261" w:rsidP="001F5B50">
            <w:pPr>
              <w:ind w:right="-483"/>
              <w:jc w:val="both"/>
              <w:rPr>
                <w:rFonts w:ascii="Calibri" w:hAnsi="Calibri" w:cs="Arial"/>
                <w:sz w:val="20"/>
                <w:szCs w:val="20"/>
              </w:rPr>
            </w:pPr>
          </w:p>
          <w:p w14:paraId="05EAAF4C" w14:textId="3CF619EA" w:rsidR="00EF1261" w:rsidRPr="001F5B50" w:rsidRDefault="00EF1261" w:rsidP="001F5B50">
            <w:pPr>
              <w:pStyle w:val="ListParagraph"/>
              <w:numPr>
                <w:ilvl w:val="0"/>
                <w:numId w:val="30"/>
              </w:numPr>
              <w:ind w:right="-483"/>
              <w:jc w:val="both"/>
              <w:rPr>
                <w:rFonts w:ascii="Calibri" w:hAnsi="Calibri" w:cs="Arial"/>
                <w:color w:val="000000"/>
                <w:sz w:val="20"/>
                <w:szCs w:val="20"/>
              </w:rPr>
            </w:pPr>
            <w:r w:rsidRPr="001F5B50">
              <w:rPr>
                <w:rFonts w:ascii="Calibri" w:hAnsi="Calibri" w:cs="Arial"/>
                <w:color w:val="000000"/>
                <w:sz w:val="20"/>
                <w:szCs w:val="20"/>
              </w:rPr>
              <w:t xml:space="preserve">Able to demonstrate competency in other trades and disciplines </w:t>
            </w:r>
            <w:r w:rsidRPr="001F5B50">
              <w:rPr>
                <w:rFonts w:ascii="Calibri" w:hAnsi="Calibri"/>
                <w:b/>
                <w:sz w:val="20"/>
                <w:szCs w:val="20"/>
              </w:rPr>
              <w:t>(</w:t>
            </w:r>
            <w:r w:rsidR="00C13AB8" w:rsidRPr="001F5B50">
              <w:rPr>
                <w:rFonts w:ascii="Calibri" w:hAnsi="Calibri"/>
                <w:b/>
                <w:sz w:val="20"/>
                <w:szCs w:val="20"/>
              </w:rPr>
              <w:t>D</w:t>
            </w:r>
            <w:r w:rsidRPr="001F5B50">
              <w:rPr>
                <w:rFonts w:ascii="Calibri" w:hAnsi="Calibri"/>
                <w:b/>
                <w:sz w:val="20"/>
                <w:szCs w:val="20"/>
              </w:rPr>
              <w:t>)</w:t>
            </w:r>
          </w:p>
          <w:p w14:paraId="1753AF1C" w14:textId="77777777" w:rsidR="00EF1261" w:rsidRPr="00E03345" w:rsidRDefault="00EF1261" w:rsidP="001F5B50">
            <w:pPr>
              <w:ind w:right="-483"/>
              <w:jc w:val="both"/>
              <w:rPr>
                <w:rFonts w:ascii="Calibri" w:hAnsi="Calibri" w:cs="Arial"/>
                <w:sz w:val="20"/>
                <w:szCs w:val="20"/>
              </w:rPr>
            </w:pPr>
          </w:p>
          <w:p w14:paraId="575B60C6" w14:textId="77777777" w:rsidR="001F5B50" w:rsidRPr="001F5B50" w:rsidRDefault="00EF1261" w:rsidP="001F5B50">
            <w:pPr>
              <w:pStyle w:val="ListParagraph"/>
              <w:numPr>
                <w:ilvl w:val="0"/>
                <w:numId w:val="26"/>
              </w:numPr>
              <w:ind w:right="-483"/>
              <w:jc w:val="both"/>
              <w:rPr>
                <w:rFonts w:ascii="Calibri" w:hAnsi="Calibri" w:cs="Arial"/>
                <w:sz w:val="20"/>
                <w:szCs w:val="20"/>
              </w:rPr>
            </w:pPr>
            <w:r w:rsidRPr="001F5B50">
              <w:rPr>
                <w:rFonts w:ascii="Calibri" w:hAnsi="Calibri" w:cs="Arial"/>
                <w:sz w:val="20"/>
                <w:szCs w:val="20"/>
              </w:rPr>
              <w:t xml:space="preserve">A sound awareness of current Health and Safety requirements as they </w:t>
            </w:r>
            <w:r w:rsidR="001F5B50" w:rsidRPr="001F5B50">
              <w:rPr>
                <w:rFonts w:ascii="Calibri" w:hAnsi="Calibri" w:cs="Arial"/>
                <w:sz w:val="20"/>
                <w:szCs w:val="20"/>
              </w:rPr>
              <w:t xml:space="preserve">relate </w:t>
            </w:r>
          </w:p>
          <w:p w14:paraId="5393CDBB" w14:textId="5F1A955A" w:rsidR="00AE387C" w:rsidRPr="001F5B50" w:rsidRDefault="001F5B50" w:rsidP="001F5B50">
            <w:pPr>
              <w:ind w:left="360" w:right="-483"/>
              <w:jc w:val="both"/>
              <w:rPr>
                <w:rFonts w:ascii="Calibri" w:hAnsi="Calibri" w:cs="Arial"/>
                <w:sz w:val="20"/>
                <w:szCs w:val="20"/>
              </w:rPr>
            </w:pPr>
            <w:r>
              <w:rPr>
                <w:rFonts w:ascii="Calibri" w:hAnsi="Calibri" w:cs="Arial"/>
                <w:sz w:val="20"/>
                <w:szCs w:val="20"/>
              </w:rPr>
              <w:t xml:space="preserve">        </w:t>
            </w:r>
            <w:r w:rsidRPr="001F5B50">
              <w:rPr>
                <w:rFonts w:ascii="Calibri" w:hAnsi="Calibri" w:cs="Arial"/>
                <w:sz w:val="20"/>
                <w:szCs w:val="20"/>
              </w:rPr>
              <w:t xml:space="preserve">to property maintenance </w:t>
            </w:r>
            <w:r w:rsidR="00AE387C" w:rsidRPr="00CA72E1">
              <w:rPr>
                <w:rFonts w:ascii="Calibri" w:hAnsi="Calibri" w:cs="Arial"/>
                <w:b/>
                <w:bCs/>
                <w:sz w:val="20"/>
                <w:szCs w:val="20"/>
              </w:rPr>
              <w:t>(E)</w:t>
            </w:r>
            <w:r w:rsidR="00AE387C" w:rsidRPr="001F5B50">
              <w:rPr>
                <w:rFonts w:ascii="Calibri" w:hAnsi="Calibri" w:cs="Arial"/>
                <w:sz w:val="20"/>
                <w:szCs w:val="20"/>
              </w:rPr>
              <w:t xml:space="preserve"> </w:t>
            </w:r>
          </w:p>
          <w:p w14:paraId="6848673B" w14:textId="77777777" w:rsidR="00AE387C" w:rsidRPr="00E03345" w:rsidRDefault="00AE387C" w:rsidP="00AE387C">
            <w:pPr>
              <w:pStyle w:val="ListParagraph"/>
              <w:ind w:right="-483"/>
              <w:jc w:val="both"/>
              <w:rPr>
                <w:rFonts w:ascii="Calibri" w:hAnsi="Calibri" w:cs="Arial"/>
                <w:sz w:val="20"/>
                <w:szCs w:val="20"/>
              </w:rPr>
            </w:pPr>
          </w:p>
          <w:p w14:paraId="3CAD3CA4" w14:textId="729F5244" w:rsidR="00AE387C" w:rsidRPr="00E03345" w:rsidRDefault="00AE387C" w:rsidP="00AE387C">
            <w:pPr>
              <w:pStyle w:val="ListParagraph"/>
              <w:numPr>
                <w:ilvl w:val="0"/>
                <w:numId w:val="26"/>
              </w:numPr>
              <w:ind w:right="-483"/>
              <w:jc w:val="both"/>
              <w:rPr>
                <w:rFonts w:ascii="Calibri" w:hAnsi="Calibri" w:cs="Arial"/>
                <w:sz w:val="20"/>
                <w:szCs w:val="20"/>
              </w:rPr>
            </w:pPr>
            <w:r w:rsidRPr="00E03345">
              <w:rPr>
                <w:rFonts w:ascii="Calibri" w:hAnsi="Calibri" w:cs="Arial"/>
                <w:sz w:val="20"/>
                <w:szCs w:val="20"/>
              </w:rPr>
              <w:t xml:space="preserve">An understanding of the College’s core aims and standards </w:t>
            </w:r>
            <w:r w:rsidRPr="001F5B50">
              <w:rPr>
                <w:rFonts w:ascii="Calibri" w:hAnsi="Calibri" w:cs="Arial"/>
                <w:b/>
                <w:bCs/>
                <w:sz w:val="20"/>
                <w:szCs w:val="20"/>
              </w:rPr>
              <w:t>(</w:t>
            </w:r>
            <w:r w:rsidR="00C13AB8" w:rsidRPr="001F5B50">
              <w:rPr>
                <w:rFonts w:ascii="Calibri" w:hAnsi="Calibri" w:cs="Arial"/>
                <w:b/>
                <w:bCs/>
                <w:sz w:val="20"/>
                <w:szCs w:val="20"/>
              </w:rPr>
              <w:t>D</w:t>
            </w:r>
            <w:r w:rsidRPr="001F5B50">
              <w:rPr>
                <w:rFonts w:ascii="Calibri" w:hAnsi="Calibri" w:cs="Arial"/>
                <w:b/>
                <w:bCs/>
                <w:sz w:val="20"/>
                <w:szCs w:val="20"/>
              </w:rPr>
              <w:t>)</w:t>
            </w:r>
          </w:p>
          <w:p w14:paraId="5CFC433B" w14:textId="77777777" w:rsidR="00AE387C" w:rsidRPr="00E03345" w:rsidRDefault="00AE387C" w:rsidP="00AE387C">
            <w:pPr>
              <w:pStyle w:val="ListParagraph"/>
              <w:ind w:right="-483"/>
              <w:jc w:val="both"/>
              <w:rPr>
                <w:rFonts w:ascii="Calibri" w:hAnsi="Calibri" w:cs="Arial"/>
                <w:sz w:val="20"/>
                <w:szCs w:val="20"/>
              </w:rPr>
            </w:pPr>
          </w:p>
          <w:p w14:paraId="54AC1E9A" w14:textId="77777777" w:rsidR="00AE387C" w:rsidRPr="00E03345" w:rsidRDefault="00AE387C" w:rsidP="00AE387C">
            <w:pPr>
              <w:pStyle w:val="ListParagraph"/>
              <w:numPr>
                <w:ilvl w:val="0"/>
                <w:numId w:val="26"/>
              </w:numPr>
              <w:ind w:right="-483"/>
              <w:jc w:val="both"/>
              <w:rPr>
                <w:rFonts w:ascii="Calibri" w:hAnsi="Calibri" w:cs="Arial"/>
                <w:sz w:val="20"/>
                <w:szCs w:val="20"/>
              </w:rPr>
            </w:pPr>
            <w:proofErr w:type="gramStart"/>
            <w:r w:rsidRPr="00E03345">
              <w:rPr>
                <w:rFonts w:ascii="Calibri" w:hAnsi="Calibri" w:cs="Arial"/>
                <w:sz w:val="20"/>
                <w:szCs w:val="20"/>
              </w:rPr>
              <w:t>Sufficient</w:t>
            </w:r>
            <w:proofErr w:type="gramEnd"/>
            <w:r w:rsidRPr="00E03345">
              <w:rPr>
                <w:rFonts w:ascii="Calibri" w:hAnsi="Calibri" w:cs="Arial"/>
                <w:sz w:val="20"/>
                <w:szCs w:val="20"/>
              </w:rPr>
              <w:t xml:space="preserve"> IT skills to perform the job effectively </w:t>
            </w:r>
          </w:p>
          <w:p w14:paraId="6A1ED08F" w14:textId="19E0919D" w:rsidR="00AE387C" w:rsidRPr="00E03345" w:rsidRDefault="00AE387C" w:rsidP="00AE387C">
            <w:pPr>
              <w:pStyle w:val="ListParagraph"/>
              <w:ind w:right="-483"/>
              <w:jc w:val="both"/>
              <w:rPr>
                <w:rFonts w:ascii="Calibri" w:hAnsi="Calibri" w:cs="Arial"/>
                <w:sz w:val="20"/>
                <w:szCs w:val="20"/>
              </w:rPr>
            </w:pPr>
            <w:r w:rsidRPr="00E03345">
              <w:rPr>
                <w:rFonts w:ascii="Calibri" w:hAnsi="Calibri" w:cs="Arial"/>
                <w:sz w:val="20"/>
                <w:szCs w:val="20"/>
              </w:rPr>
              <w:t xml:space="preserve">(Outlook, Word and Excel) </w:t>
            </w:r>
            <w:r w:rsidRPr="001F5B50">
              <w:rPr>
                <w:rFonts w:ascii="Calibri" w:hAnsi="Calibri" w:cs="Arial"/>
                <w:b/>
                <w:bCs/>
                <w:sz w:val="20"/>
                <w:szCs w:val="20"/>
              </w:rPr>
              <w:t>(D)</w:t>
            </w:r>
          </w:p>
          <w:p w14:paraId="3B33FD41" w14:textId="77777777" w:rsidR="00AE387C" w:rsidRPr="00E03345" w:rsidRDefault="00AE387C" w:rsidP="00AE387C">
            <w:pPr>
              <w:pStyle w:val="ListParagraph"/>
              <w:ind w:right="-483"/>
              <w:jc w:val="both"/>
              <w:rPr>
                <w:rFonts w:ascii="Calibri" w:hAnsi="Calibri" w:cs="Arial"/>
                <w:sz w:val="20"/>
                <w:szCs w:val="20"/>
              </w:rPr>
            </w:pPr>
          </w:p>
          <w:p w14:paraId="0445FE24" w14:textId="77777777" w:rsidR="001F5B50" w:rsidRDefault="00AE387C" w:rsidP="00AE387C">
            <w:pPr>
              <w:pStyle w:val="ListParagraph"/>
              <w:numPr>
                <w:ilvl w:val="0"/>
                <w:numId w:val="26"/>
              </w:numPr>
              <w:ind w:right="-483"/>
              <w:jc w:val="both"/>
              <w:rPr>
                <w:rFonts w:ascii="Calibri" w:hAnsi="Calibri" w:cs="Arial"/>
                <w:sz w:val="20"/>
                <w:szCs w:val="20"/>
              </w:rPr>
            </w:pPr>
            <w:r w:rsidRPr="00E03345">
              <w:rPr>
                <w:rFonts w:ascii="Calibri" w:hAnsi="Calibri" w:cs="Arial"/>
                <w:sz w:val="20"/>
                <w:szCs w:val="20"/>
              </w:rPr>
              <w:t>Experience of using an electronic planned/reactive maintenance system</w:t>
            </w:r>
            <w:r w:rsidR="00635FC3">
              <w:rPr>
                <w:rFonts w:ascii="Calibri" w:hAnsi="Calibri" w:cs="Arial"/>
                <w:sz w:val="20"/>
                <w:szCs w:val="20"/>
              </w:rPr>
              <w:t xml:space="preserve"> and</w:t>
            </w:r>
          </w:p>
          <w:p w14:paraId="00717701" w14:textId="28DB8773" w:rsidR="00EF1261" w:rsidRPr="001F5B50" w:rsidRDefault="001F5B50" w:rsidP="001F5B50">
            <w:pPr>
              <w:ind w:left="360" w:right="-483"/>
              <w:jc w:val="both"/>
              <w:rPr>
                <w:rFonts w:ascii="Calibri" w:hAnsi="Calibri" w:cs="Arial"/>
                <w:sz w:val="20"/>
                <w:szCs w:val="20"/>
              </w:rPr>
            </w:pPr>
            <w:r>
              <w:rPr>
                <w:rFonts w:ascii="Calibri" w:hAnsi="Calibri" w:cs="Arial"/>
                <w:sz w:val="20"/>
                <w:szCs w:val="20"/>
              </w:rPr>
              <w:t xml:space="preserve">        </w:t>
            </w:r>
            <w:r w:rsidRPr="001F5B50">
              <w:rPr>
                <w:rFonts w:ascii="Calibri" w:hAnsi="Calibri" w:cs="Arial"/>
                <w:sz w:val="20"/>
                <w:szCs w:val="20"/>
              </w:rPr>
              <w:t xml:space="preserve">a </w:t>
            </w:r>
            <w:r w:rsidR="00AE387C" w:rsidRPr="001F5B50">
              <w:rPr>
                <w:rFonts w:ascii="Calibri" w:hAnsi="Calibri" w:cs="Arial"/>
                <w:sz w:val="20"/>
                <w:szCs w:val="20"/>
              </w:rPr>
              <w:t xml:space="preserve">building management system </w:t>
            </w:r>
            <w:r w:rsidR="00AE387C" w:rsidRPr="001F5B50">
              <w:rPr>
                <w:rFonts w:ascii="Calibri" w:hAnsi="Calibri" w:cs="Arial"/>
                <w:b/>
                <w:bCs/>
                <w:sz w:val="20"/>
                <w:szCs w:val="20"/>
              </w:rPr>
              <w:t>(</w:t>
            </w:r>
            <w:r w:rsidR="009160BD" w:rsidRPr="001F5B50">
              <w:rPr>
                <w:rFonts w:ascii="Calibri" w:hAnsi="Calibri" w:cs="Arial"/>
                <w:b/>
                <w:bCs/>
                <w:sz w:val="20"/>
                <w:szCs w:val="20"/>
              </w:rPr>
              <w:t>D</w:t>
            </w:r>
            <w:r w:rsidR="00AE387C" w:rsidRPr="001F5B50">
              <w:rPr>
                <w:rFonts w:ascii="Calibri" w:hAnsi="Calibri" w:cs="Arial"/>
                <w:b/>
                <w:bCs/>
                <w:sz w:val="20"/>
                <w:szCs w:val="20"/>
              </w:rPr>
              <w:t>)</w:t>
            </w:r>
          </w:p>
          <w:p w14:paraId="160DF7C1" w14:textId="77777777" w:rsidR="007D6D94" w:rsidRPr="00B37750" w:rsidRDefault="007D6D94" w:rsidP="00B37750">
            <w:pPr>
              <w:autoSpaceDE w:val="0"/>
              <w:autoSpaceDN w:val="0"/>
              <w:adjustRightInd w:val="0"/>
              <w:ind w:left="360"/>
              <w:rPr>
                <w:sz w:val="20"/>
                <w:szCs w:val="20"/>
              </w:rPr>
            </w:pPr>
          </w:p>
        </w:tc>
      </w:tr>
      <w:tr w:rsidR="007D6D94" w14:paraId="21C9AA51" w14:textId="77777777" w:rsidTr="00B37750">
        <w:tc>
          <w:tcPr>
            <w:tcW w:w="1602" w:type="dxa"/>
            <w:shd w:val="clear" w:color="auto" w:fill="A7E4FF"/>
          </w:tcPr>
          <w:p w14:paraId="14167786" w14:textId="77777777" w:rsidR="007D6D94" w:rsidRPr="00B37750" w:rsidRDefault="007D6D94" w:rsidP="00B37750">
            <w:pPr>
              <w:rPr>
                <w:sz w:val="20"/>
                <w:szCs w:val="20"/>
              </w:rPr>
            </w:pPr>
            <w:r w:rsidRPr="00B37750">
              <w:rPr>
                <w:sz w:val="20"/>
                <w:szCs w:val="20"/>
              </w:rPr>
              <w:t>Personal skills and attributes</w:t>
            </w:r>
          </w:p>
        </w:tc>
        <w:tc>
          <w:tcPr>
            <w:tcW w:w="7414" w:type="dxa"/>
            <w:shd w:val="clear" w:color="auto" w:fill="auto"/>
          </w:tcPr>
          <w:p w14:paraId="20CDED1F" w14:textId="77777777" w:rsidR="00E03345" w:rsidRPr="00E03345" w:rsidRDefault="00E03345" w:rsidP="00E03345">
            <w:pPr>
              <w:pStyle w:val="ListParagraph"/>
              <w:numPr>
                <w:ilvl w:val="0"/>
                <w:numId w:val="27"/>
              </w:numPr>
              <w:rPr>
                <w:rFonts w:ascii="Calibri" w:hAnsi="Calibri"/>
                <w:sz w:val="20"/>
                <w:szCs w:val="20"/>
              </w:rPr>
            </w:pPr>
            <w:r w:rsidRPr="00E03345">
              <w:rPr>
                <w:rFonts w:ascii="Calibri" w:hAnsi="Calibri" w:cs="Arial"/>
                <w:sz w:val="20"/>
                <w:szCs w:val="20"/>
              </w:rPr>
              <w:t xml:space="preserve">A good team worker, while also being able to work alone </w:t>
            </w:r>
            <w:r w:rsidRPr="00E03345">
              <w:rPr>
                <w:rFonts w:ascii="Calibri" w:hAnsi="Calibri"/>
                <w:b/>
                <w:sz w:val="20"/>
                <w:szCs w:val="20"/>
              </w:rPr>
              <w:t>(E)</w:t>
            </w:r>
          </w:p>
          <w:p w14:paraId="170E7CD4" w14:textId="77777777" w:rsidR="00E03345" w:rsidRPr="00E03345" w:rsidRDefault="00E03345" w:rsidP="00E03345">
            <w:pPr>
              <w:rPr>
                <w:rFonts w:ascii="Calibri" w:hAnsi="Calibri"/>
                <w:sz w:val="20"/>
                <w:szCs w:val="20"/>
              </w:rPr>
            </w:pPr>
          </w:p>
          <w:p w14:paraId="21D79E32" w14:textId="08E806FF" w:rsidR="00E03345" w:rsidRPr="00E03345" w:rsidRDefault="00E03345" w:rsidP="00E03345">
            <w:pPr>
              <w:pStyle w:val="ListParagraph"/>
              <w:numPr>
                <w:ilvl w:val="0"/>
                <w:numId w:val="27"/>
              </w:numPr>
              <w:rPr>
                <w:rFonts w:ascii="Calibri" w:hAnsi="Calibri"/>
                <w:sz w:val="20"/>
                <w:szCs w:val="20"/>
              </w:rPr>
            </w:pPr>
            <w:r w:rsidRPr="00E03345">
              <w:rPr>
                <w:rFonts w:ascii="Calibri" w:hAnsi="Calibri" w:cs="Arial"/>
                <w:sz w:val="20"/>
                <w:szCs w:val="20"/>
              </w:rPr>
              <w:t xml:space="preserve">Ability to work on </w:t>
            </w:r>
            <w:r w:rsidR="00C13AB8">
              <w:rPr>
                <w:rFonts w:ascii="Calibri" w:hAnsi="Calibri" w:cs="Arial"/>
                <w:sz w:val="20"/>
                <w:szCs w:val="20"/>
              </w:rPr>
              <w:t xml:space="preserve">your </w:t>
            </w:r>
            <w:r w:rsidRPr="00E03345">
              <w:rPr>
                <w:rFonts w:ascii="Calibri" w:hAnsi="Calibri" w:cs="Arial"/>
                <w:sz w:val="20"/>
                <w:szCs w:val="20"/>
              </w:rPr>
              <w:t>own initiative</w:t>
            </w:r>
            <w:r w:rsidRPr="00E03345">
              <w:rPr>
                <w:rFonts w:ascii="Calibri" w:hAnsi="Calibri"/>
                <w:sz w:val="20"/>
                <w:szCs w:val="20"/>
              </w:rPr>
              <w:t xml:space="preserve"> </w:t>
            </w:r>
            <w:r w:rsidRPr="00E03345">
              <w:rPr>
                <w:rFonts w:ascii="Calibri" w:hAnsi="Calibri"/>
                <w:b/>
                <w:sz w:val="20"/>
                <w:szCs w:val="20"/>
              </w:rPr>
              <w:t>(E)</w:t>
            </w:r>
          </w:p>
          <w:p w14:paraId="67DC9B16" w14:textId="77777777" w:rsidR="00E03345" w:rsidRPr="00E03345" w:rsidRDefault="00E03345" w:rsidP="00E03345">
            <w:pPr>
              <w:rPr>
                <w:rFonts w:ascii="Calibri" w:hAnsi="Calibri"/>
                <w:sz w:val="20"/>
                <w:szCs w:val="20"/>
              </w:rPr>
            </w:pPr>
          </w:p>
          <w:p w14:paraId="15367A4E" w14:textId="77777777" w:rsidR="00E03345" w:rsidRPr="00E03345" w:rsidRDefault="00E03345" w:rsidP="00E03345">
            <w:pPr>
              <w:pStyle w:val="ListParagraph"/>
              <w:numPr>
                <w:ilvl w:val="0"/>
                <w:numId w:val="27"/>
              </w:numPr>
              <w:rPr>
                <w:rFonts w:ascii="Calibri" w:hAnsi="Calibri"/>
                <w:sz w:val="20"/>
                <w:szCs w:val="20"/>
              </w:rPr>
            </w:pPr>
            <w:r w:rsidRPr="00E03345">
              <w:rPr>
                <w:rFonts w:ascii="Calibri" w:hAnsi="Calibri" w:cs="Arial"/>
                <w:sz w:val="20"/>
                <w:szCs w:val="20"/>
              </w:rPr>
              <w:t xml:space="preserve">Adaptable and willing to support other teams across the College </w:t>
            </w:r>
            <w:r w:rsidRPr="00E03345">
              <w:rPr>
                <w:rFonts w:ascii="Calibri" w:hAnsi="Calibri"/>
                <w:b/>
                <w:sz w:val="20"/>
                <w:szCs w:val="20"/>
              </w:rPr>
              <w:t>(E)</w:t>
            </w:r>
          </w:p>
          <w:p w14:paraId="65FEB79C" w14:textId="77777777" w:rsidR="00E03345" w:rsidRPr="00E03345" w:rsidRDefault="00E03345" w:rsidP="00E03345">
            <w:pPr>
              <w:rPr>
                <w:rFonts w:ascii="Calibri" w:hAnsi="Calibri"/>
                <w:sz w:val="20"/>
                <w:szCs w:val="20"/>
              </w:rPr>
            </w:pPr>
          </w:p>
          <w:p w14:paraId="77D6BB21" w14:textId="5E9F86F7" w:rsidR="00E03345" w:rsidRPr="00E03345" w:rsidRDefault="00C13AB8" w:rsidP="00E03345">
            <w:pPr>
              <w:pStyle w:val="ListParagraph"/>
              <w:numPr>
                <w:ilvl w:val="0"/>
                <w:numId w:val="27"/>
              </w:numPr>
              <w:rPr>
                <w:rFonts w:ascii="Calibri" w:hAnsi="Calibri"/>
                <w:sz w:val="20"/>
                <w:szCs w:val="20"/>
              </w:rPr>
            </w:pPr>
            <w:r>
              <w:rPr>
                <w:rFonts w:ascii="Calibri" w:hAnsi="Calibri" w:cs="Arial"/>
                <w:sz w:val="20"/>
                <w:szCs w:val="20"/>
              </w:rPr>
              <w:t>Excellent a</w:t>
            </w:r>
            <w:r w:rsidR="00E03345" w:rsidRPr="00E03345">
              <w:rPr>
                <w:rFonts w:ascii="Calibri" w:hAnsi="Calibri" w:cs="Arial"/>
                <w:sz w:val="20"/>
                <w:szCs w:val="20"/>
              </w:rPr>
              <w:t xml:space="preserve">ttention to detail and </w:t>
            </w:r>
            <w:r>
              <w:rPr>
                <w:rFonts w:ascii="Calibri" w:hAnsi="Calibri" w:cs="Arial"/>
                <w:sz w:val="20"/>
                <w:szCs w:val="20"/>
              </w:rPr>
              <w:t xml:space="preserve">with a </w:t>
            </w:r>
            <w:r w:rsidR="00E03345" w:rsidRPr="00E03345">
              <w:rPr>
                <w:rFonts w:ascii="Calibri" w:hAnsi="Calibri" w:cs="Arial"/>
                <w:sz w:val="20"/>
                <w:szCs w:val="20"/>
              </w:rPr>
              <w:t xml:space="preserve">high standard of workmanship </w:t>
            </w:r>
            <w:r w:rsidR="00E03345" w:rsidRPr="00E03345">
              <w:rPr>
                <w:rFonts w:ascii="Calibri" w:hAnsi="Calibri"/>
                <w:b/>
                <w:sz w:val="20"/>
                <w:szCs w:val="20"/>
              </w:rPr>
              <w:t>(E)</w:t>
            </w:r>
          </w:p>
          <w:p w14:paraId="03D5CA91" w14:textId="77777777" w:rsidR="00E03345" w:rsidRPr="00E03345" w:rsidRDefault="00E03345" w:rsidP="00E03345">
            <w:pPr>
              <w:rPr>
                <w:rFonts w:ascii="Calibri" w:hAnsi="Calibri"/>
                <w:sz w:val="20"/>
                <w:szCs w:val="20"/>
              </w:rPr>
            </w:pPr>
          </w:p>
          <w:p w14:paraId="3BC8CD9B" w14:textId="77777777" w:rsidR="00E03345" w:rsidRPr="00E03345" w:rsidRDefault="00E03345" w:rsidP="00E03345">
            <w:pPr>
              <w:pStyle w:val="ListParagraph"/>
              <w:numPr>
                <w:ilvl w:val="0"/>
                <w:numId w:val="27"/>
              </w:numPr>
              <w:rPr>
                <w:rFonts w:ascii="Calibri" w:hAnsi="Calibri"/>
                <w:sz w:val="20"/>
                <w:szCs w:val="20"/>
              </w:rPr>
            </w:pPr>
            <w:r w:rsidRPr="00E03345">
              <w:rPr>
                <w:rFonts w:ascii="Calibri" w:hAnsi="Calibri" w:cs="Arial"/>
                <w:sz w:val="20"/>
                <w:szCs w:val="20"/>
              </w:rPr>
              <w:t xml:space="preserve">A friendly attitude and a commitment to providing a high level of customer service </w:t>
            </w:r>
            <w:r w:rsidRPr="00E03345">
              <w:rPr>
                <w:rFonts w:ascii="Calibri" w:hAnsi="Calibri"/>
                <w:b/>
                <w:sz w:val="20"/>
                <w:szCs w:val="20"/>
              </w:rPr>
              <w:t>(E)</w:t>
            </w:r>
          </w:p>
          <w:p w14:paraId="21847E3D" w14:textId="77777777" w:rsidR="00E03345" w:rsidRPr="00E03345" w:rsidRDefault="00E03345" w:rsidP="00E03345">
            <w:pPr>
              <w:rPr>
                <w:rFonts w:ascii="Calibri" w:hAnsi="Calibri"/>
                <w:sz w:val="20"/>
                <w:szCs w:val="20"/>
              </w:rPr>
            </w:pPr>
          </w:p>
          <w:p w14:paraId="7BA4FF1C" w14:textId="32280035" w:rsidR="00B37750" w:rsidRPr="00911896" w:rsidRDefault="00E03345" w:rsidP="00911896">
            <w:pPr>
              <w:pStyle w:val="ListParagraph"/>
              <w:numPr>
                <w:ilvl w:val="0"/>
                <w:numId w:val="27"/>
              </w:numPr>
              <w:rPr>
                <w:rFonts w:ascii="Calibri" w:hAnsi="Calibri"/>
                <w:sz w:val="20"/>
                <w:szCs w:val="20"/>
              </w:rPr>
            </w:pPr>
            <w:r w:rsidRPr="00E03345">
              <w:rPr>
                <w:rFonts w:ascii="Calibri" w:hAnsi="Calibri" w:cs="Arial"/>
                <w:sz w:val="20"/>
                <w:szCs w:val="20"/>
              </w:rPr>
              <w:t xml:space="preserve">An enjoyment of problem solving </w:t>
            </w:r>
            <w:r w:rsidRPr="00E03345">
              <w:rPr>
                <w:rFonts w:ascii="Calibri" w:hAnsi="Calibri"/>
                <w:b/>
                <w:sz w:val="20"/>
                <w:szCs w:val="20"/>
              </w:rPr>
              <w:t>(E)</w:t>
            </w:r>
          </w:p>
          <w:p w14:paraId="03DBC964" w14:textId="77777777" w:rsidR="00B37750" w:rsidRPr="00B37750" w:rsidRDefault="00B37750" w:rsidP="00B37750">
            <w:pPr>
              <w:ind w:left="360"/>
              <w:contextualSpacing/>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231CDA9D" w14:textId="77777777" w:rsidTr="003F2762">
        <w:tc>
          <w:tcPr>
            <w:tcW w:w="9016" w:type="dxa"/>
            <w:gridSpan w:val="2"/>
            <w:shd w:val="clear" w:color="auto" w:fill="A7E4FF"/>
          </w:tcPr>
          <w:p w14:paraId="5097A69D" w14:textId="77777777" w:rsidR="00EA28BF" w:rsidRPr="00B37750" w:rsidRDefault="00EA28BF" w:rsidP="00EA28BF">
            <w:pPr>
              <w:jc w:val="center"/>
              <w:rPr>
                <w:b/>
                <w:i/>
                <w:sz w:val="20"/>
                <w:szCs w:val="20"/>
              </w:rPr>
            </w:pPr>
            <w:r w:rsidRPr="00B37750">
              <w:rPr>
                <w:b/>
                <w:i/>
                <w:sz w:val="20"/>
                <w:szCs w:val="20"/>
              </w:rPr>
              <w:t>References and Pre-employment Checks</w:t>
            </w:r>
          </w:p>
          <w:p w14:paraId="64DFAFEC" w14:textId="77777777" w:rsidR="00EA28BF" w:rsidRPr="00B37750" w:rsidRDefault="00EA28BF" w:rsidP="00EA28BF">
            <w:pPr>
              <w:jc w:val="center"/>
              <w:rPr>
                <w:i/>
                <w:sz w:val="20"/>
                <w:szCs w:val="20"/>
              </w:rPr>
            </w:pPr>
            <w:r w:rsidRPr="00B37750">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B37750">
              <w:rPr>
                <w:i/>
                <w:sz w:val="20"/>
                <w:szCs w:val="20"/>
              </w:rPr>
              <w:t>all of</w:t>
            </w:r>
            <w:proofErr w:type="gramEnd"/>
            <w:r w:rsidRPr="00B37750">
              <w:rPr>
                <w:i/>
                <w:sz w:val="20"/>
                <w:szCs w:val="20"/>
              </w:rPr>
              <w:t xml:space="preserve"> these checks may have been undertaken before an offer is made.</w:t>
            </w:r>
          </w:p>
          <w:p w14:paraId="746CD73C" w14:textId="77777777" w:rsidR="00EA28BF" w:rsidRPr="00B37750" w:rsidRDefault="00EA28BF" w:rsidP="00EA28BF">
            <w:pPr>
              <w:jc w:val="center"/>
              <w:rPr>
                <w:i/>
                <w:sz w:val="20"/>
                <w:szCs w:val="20"/>
              </w:rPr>
            </w:pPr>
          </w:p>
          <w:p w14:paraId="0E8A0539" w14:textId="77777777" w:rsidR="00EA28BF" w:rsidRPr="00B37750" w:rsidRDefault="00EA28BF" w:rsidP="00EA28BF">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5FF708E3" w14:textId="77777777" w:rsidR="00EA28BF" w:rsidRPr="00B37750" w:rsidRDefault="00EA28BF" w:rsidP="00EA28BF">
            <w:pPr>
              <w:jc w:val="center"/>
              <w:rPr>
                <w:i/>
                <w:sz w:val="20"/>
                <w:szCs w:val="20"/>
              </w:rPr>
            </w:pPr>
          </w:p>
        </w:tc>
      </w:tr>
      <w:tr w:rsidR="00EA28BF" w14:paraId="18BCF213" w14:textId="77777777" w:rsidTr="003F2762">
        <w:tc>
          <w:tcPr>
            <w:tcW w:w="1696" w:type="dxa"/>
            <w:shd w:val="clear" w:color="auto" w:fill="A7E4FF"/>
          </w:tcPr>
          <w:p w14:paraId="24FB6CF6" w14:textId="77777777" w:rsidR="00EA28BF" w:rsidRPr="00B37750" w:rsidRDefault="00EA28BF" w:rsidP="00EA28BF">
            <w:pPr>
              <w:rPr>
                <w:i/>
                <w:sz w:val="20"/>
                <w:szCs w:val="20"/>
              </w:rPr>
            </w:pPr>
            <w:r w:rsidRPr="00B37750">
              <w:rPr>
                <w:i/>
                <w:sz w:val="20"/>
                <w:szCs w:val="20"/>
              </w:rPr>
              <w:lastRenderedPageBreak/>
              <w:t>References</w:t>
            </w:r>
          </w:p>
        </w:tc>
        <w:tc>
          <w:tcPr>
            <w:tcW w:w="7320" w:type="dxa"/>
          </w:tcPr>
          <w:p w14:paraId="5C8FEE7C" w14:textId="77777777" w:rsidR="00EA28BF" w:rsidRPr="00B37750" w:rsidRDefault="00EA28BF" w:rsidP="00B80118">
            <w:pPr>
              <w:rPr>
                <w:i/>
                <w:sz w:val="20"/>
                <w:szCs w:val="20"/>
              </w:rPr>
            </w:pPr>
            <w:r w:rsidRPr="00B37750">
              <w:rPr>
                <w:i/>
                <w:sz w:val="20"/>
                <w:szCs w:val="20"/>
              </w:rPr>
              <w:t xml:space="preserve">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w:t>
            </w:r>
            <w:proofErr w:type="gramStart"/>
            <w:r w:rsidRPr="00B37750">
              <w:rPr>
                <w:i/>
                <w:sz w:val="20"/>
                <w:szCs w:val="20"/>
              </w:rPr>
              <w:t>promptly.</w:t>
            </w:r>
            <w:r w:rsidR="00B80118" w:rsidRPr="00B37750">
              <w:rPr>
                <w:i/>
                <w:sz w:val="20"/>
                <w:szCs w:val="20"/>
              </w:rPr>
              <w:t>-</w:t>
            </w:r>
            <w:proofErr w:type="gramEnd"/>
          </w:p>
        </w:tc>
      </w:tr>
      <w:tr w:rsidR="00EA28BF" w14:paraId="743F2FB8" w14:textId="77777777" w:rsidTr="003F2762">
        <w:tc>
          <w:tcPr>
            <w:tcW w:w="1696" w:type="dxa"/>
            <w:shd w:val="clear" w:color="auto" w:fill="A7E4FF"/>
          </w:tcPr>
          <w:p w14:paraId="239F9361" w14:textId="77777777" w:rsidR="00EA28BF" w:rsidRPr="00B37750" w:rsidRDefault="00EA28BF" w:rsidP="00B80118">
            <w:pPr>
              <w:rPr>
                <w:i/>
                <w:sz w:val="20"/>
                <w:szCs w:val="20"/>
              </w:rPr>
            </w:pPr>
            <w:r w:rsidRPr="00B37750">
              <w:rPr>
                <w:i/>
                <w:sz w:val="20"/>
                <w:szCs w:val="20"/>
              </w:rPr>
              <w:t>Identity, right to work and qualifications</w:t>
            </w:r>
          </w:p>
        </w:tc>
        <w:tc>
          <w:tcPr>
            <w:tcW w:w="7320" w:type="dxa"/>
          </w:tcPr>
          <w:p w14:paraId="3BE5A6DD" w14:textId="77777777" w:rsidR="00EA28BF" w:rsidRPr="00B37750" w:rsidRDefault="00EA28BF" w:rsidP="00EA28BF">
            <w:pPr>
              <w:rPr>
                <w:i/>
                <w:sz w:val="20"/>
                <w:szCs w:val="20"/>
              </w:rPr>
            </w:pPr>
            <w:r w:rsidRPr="00B37750">
              <w:rPr>
                <w:i/>
                <w:sz w:val="20"/>
                <w:szCs w:val="20"/>
              </w:rPr>
              <w:t>Original documents confirming proof of identity, right to work in the UK and relevant qualifications will be required.</w:t>
            </w:r>
          </w:p>
        </w:tc>
      </w:tr>
      <w:tr w:rsidR="00EA28BF" w14:paraId="7C73CD77" w14:textId="77777777" w:rsidTr="003F2762">
        <w:tc>
          <w:tcPr>
            <w:tcW w:w="1696" w:type="dxa"/>
            <w:shd w:val="clear" w:color="auto" w:fill="A7E4FF"/>
          </w:tcPr>
          <w:p w14:paraId="371691F7" w14:textId="77777777" w:rsidR="00EA28BF" w:rsidRPr="00B37750" w:rsidRDefault="00EA28BF" w:rsidP="00EA28BF">
            <w:pPr>
              <w:rPr>
                <w:i/>
                <w:sz w:val="20"/>
                <w:szCs w:val="20"/>
              </w:rPr>
            </w:pPr>
            <w:r w:rsidRPr="00B37750">
              <w:rPr>
                <w:i/>
                <w:sz w:val="20"/>
                <w:szCs w:val="20"/>
              </w:rPr>
              <w:t>Police checks / DBS</w:t>
            </w:r>
          </w:p>
        </w:tc>
        <w:tc>
          <w:tcPr>
            <w:tcW w:w="7320" w:type="dxa"/>
          </w:tcPr>
          <w:p w14:paraId="77EA8EC3" w14:textId="77777777" w:rsidR="00EA28BF" w:rsidRPr="00B37750" w:rsidRDefault="00EA28BF" w:rsidP="00EA28BF">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14:paraId="2BBB2EBB" w14:textId="77777777" w:rsidTr="003F2762">
        <w:tc>
          <w:tcPr>
            <w:tcW w:w="1696" w:type="dxa"/>
            <w:shd w:val="clear" w:color="auto" w:fill="A7E4FF"/>
          </w:tcPr>
          <w:p w14:paraId="019E4D8A" w14:textId="77777777" w:rsidR="00EA28BF" w:rsidRPr="00B37750" w:rsidRDefault="00EA28BF" w:rsidP="00EA28BF">
            <w:pPr>
              <w:rPr>
                <w:i/>
                <w:sz w:val="20"/>
                <w:szCs w:val="20"/>
              </w:rPr>
            </w:pPr>
            <w:r w:rsidRPr="00B37750">
              <w:rPr>
                <w:i/>
                <w:sz w:val="20"/>
                <w:szCs w:val="20"/>
              </w:rPr>
              <w:t>Health questionnaire</w:t>
            </w:r>
          </w:p>
        </w:tc>
        <w:tc>
          <w:tcPr>
            <w:tcW w:w="7320" w:type="dxa"/>
          </w:tcPr>
          <w:p w14:paraId="31114BA0" w14:textId="77777777" w:rsidR="00EA28BF" w:rsidRPr="00B37750" w:rsidRDefault="00EA28BF" w:rsidP="00EA28BF">
            <w:pPr>
              <w:rPr>
                <w:i/>
                <w:sz w:val="20"/>
                <w:szCs w:val="20"/>
              </w:rPr>
            </w:pPr>
            <w:r w:rsidRPr="00B37750">
              <w:rPr>
                <w:i/>
                <w:sz w:val="20"/>
                <w:szCs w:val="20"/>
              </w:rPr>
              <w:t>Satisfactory completion of a health questionnaire.</w:t>
            </w:r>
          </w:p>
          <w:p w14:paraId="7F8EFE35" w14:textId="77777777" w:rsidR="00EA28BF" w:rsidRPr="00B37750" w:rsidRDefault="00EA28BF" w:rsidP="00EA28BF">
            <w:pPr>
              <w:rPr>
                <w:i/>
                <w:sz w:val="20"/>
                <w:szCs w:val="20"/>
              </w:rPr>
            </w:pPr>
          </w:p>
        </w:tc>
      </w:tr>
    </w:tbl>
    <w:p w14:paraId="46FC745B"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0AC6D81A" w14:textId="77777777" w:rsidTr="003F2762">
        <w:tc>
          <w:tcPr>
            <w:tcW w:w="9016" w:type="dxa"/>
            <w:gridSpan w:val="2"/>
            <w:shd w:val="clear" w:color="auto" w:fill="A7E4FF"/>
          </w:tcPr>
          <w:p w14:paraId="5E089848" w14:textId="77777777" w:rsidR="00EA28BF" w:rsidRPr="003F2762" w:rsidRDefault="00EA28BF" w:rsidP="00EA28BF">
            <w:pPr>
              <w:jc w:val="center"/>
              <w:rPr>
                <w:b/>
                <w:sz w:val="20"/>
                <w:szCs w:val="20"/>
              </w:rPr>
            </w:pPr>
            <w:r w:rsidRPr="003F2762">
              <w:rPr>
                <w:b/>
                <w:sz w:val="20"/>
                <w:szCs w:val="20"/>
              </w:rPr>
              <w:t>HOW TO APPLY</w:t>
            </w:r>
          </w:p>
        </w:tc>
      </w:tr>
      <w:tr w:rsidR="00EA28BF" w14:paraId="72914CF1" w14:textId="77777777" w:rsidTr="003F2762">
        <w:tc>
          <w:tcPr>
            <w:tcW w:w="1696" w:type="dxa"/>
            <w:shd w:val="clear" w:color="auto" w:fill="A7E4FF"/>
          </w:tcPr>
          <w:p w14:paraId="095D1E0A" w14:textId="77777777" w:rsidR="00EA28BF" w:rsidRPr="003F2762" w:rsidRDefault="00EA28BF" w:rsidP="00EA28BF">
            <w:pPr>
              <w:rPr>
                <w:sz w:val="20"/>
                <w:szCs w:val="20"/>
              </w:rPr>
            </w:pPr>
            <w:r w:rsidRPr="003F2762">
              <w:rPr>
                <w:sz w:val="20"/>
                <w:szCs w:val="20"/>
              </w:rPr>
              <w:t>Applications</w:t>
            </w:r>
          </w:p>
        </w:tc>
        <w:tc>
          <w:tcPr>
            <w:tcW w:w="7320" w:type="dxa"/>
          </w:tcPr>
          <w:p w14:paraId="545608C6"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2" w:history="1">
              <w:r w:rsidRPr="003F2762">
                <w:rPr>
                  <w:rStyle w:val="Hyperlink"/>
                  <w:rFonts w:cs="Arial"/>
                  <w:sz w:val="20"/>
                  <w:szCs w:val="20"/>
                </w:rPr>
                <w:t>www.stclares.ac.uk/recruitment</w:t>
              </w:r>
            </w:hyperlink>
            <w:r w:rsidRPr="003F2762">
              <w:rPr>
                <w:rFonts w:cs="Arial"/>
                <w:sz w:val="20"/>
                <w:szCs w:val="20"/>
              </w:rPr>
              <w:t>.</w:t>
            </w:r>
          </w:p>
          <w:p w14:paraId="039B750A" w14:textId="77777777" w:rsidR="00EA28BF" w:rsidRPr="003F2762" w:rsidRDefault="00EA28BF" w:rsidP="00EA28BF">
            <w:pPr>
              <w:rPr>
                <w:sz w:val="20"/>
                <w:szCs w:val="20"/>
              </w:rPr>
            </w:pPr>
          </w:p>
          <w:p w14:paraId="7DE5C3B1"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6A45A9C3" w14:textId="77777777" w:rsidTr="003F2762">
        <w:tc>
          <w:tcPr>
            <w:tcW w:w="1696" w:type="dxa"/>
            <w:shd w:val="clear" w:color="auto" w:fill="A7E4FF"/>
          </w:tcPr>
          <w:p w14:paraId="4B41AC44" w14:textId="77777777" w:rsidR="00EA28BF" w:rsidRPr="003F2762" w:rsidRDefault="00EA28BF" w:rsidP="00EA28BF">
            <w:pPr>
              <w:rPr>
                <w:sz w:val="20"/>
                <w:szCs w:val="20"/>
              </w:rPr>
            </w:pPr>
            <w:r w:rsidRPr="003F2762">
              <w:rPr>
                <w:sz w:val="20"/>
                <w:szCs w:val="20"/>
              </w:rPr>
              <w:t>Email</w:t>
            </w:r>
          </w:p>
        </w:tc>
        <w:tc>
          <w:tcPr>
            <w:tcW w:w="7320" w:type="dxa"/>
          </w:tcPr>
          <w:p w14:paraId="317A8A24" w14:textId="77777777" w:rsidR="00EA28BF" w:rsidRPr="003F2762" w:rsidRDefault="00EA28BF" w:rsidP="00EA28BF">
            <w:pPr>
              <w:rPr>
                <w:sz w:val="20"/>
                <w:szCs w:val="20"/>
              </w:rPr>
            </w:pPr>
            <w:r w:rsidRPr="003F2762">
              <w:rPr>
                <w:sz w:val="20"/>
                <w:szCs w:val="20"/>
              </w:rPr>
              <w:t xml:space="preserve">Applications should be submitted by email to </w:t>
            </w:r>
            <w:hyperlink r:id="rId13" w:history="1">
              <w:r w:rsidRPr="003F2762">
                <w:rPr>
                  <w:rStyle w:val="Hyperlink"/>
                  <w:sz w:val="20"/>
                  <w:szCs w:val="20"/>
                </w:rPr>
                <w:t>recruitment@stclares.ac.uk</w:t>
              </w:r>
            </w:hyperlink>
          </w:p>
          <w:p w14:paraId="45124DF6" w14:textId="77777777" w:rsidR="00EA28BF" w:rsidRPr="003F2762" w:rsidRDefault="00EA28BF" w:rsidP="00EA28BF">
            <w:pPr>
              <w:rPr>
                <w:sz w:val="20"/>
                <w:szCs w:val="20"/>
              </w:rPr>
            </w:pPr>
          </w:p>
        </w:tc>
      </w:tr>
      <w:tr w:rsidR="00EA28BF" w14:paraId="4C36233C" w14:textId="77777777" w:rsidTr="003F2762">
        <w:tc>
          <w:tcPr>
            <w:tcW w:w="1696" w:type="dxa"/>
            <w:shd w:val="clear" w:color="auto" w:fill="A7E4FF"/>
          </w:tcPr>
          <w:p w14:paraId="0D8E7E0D" w14:textId="77777777" w:rsidR="00EA28BF" w:rsidRPr="003F2762" w:rsidRDefault="00EA28BF" w:rsidP="00EA28BF">
            <w:pPr>
              <w:rPr>
                <w:sz w:val="20"/>
                <w:szCs w:val="20"/>
              </w:rPr>
            </w:pPr>
            <w:r w:rsidRPr="003F2762">
              <w:rPr>
                <w:sz w:val="20"/>
                <w:szCs w:val="20"/>
              </w:rPr>
              <w:t>Post</w:t>
            </w:r>
          </w:p>
        </w:tc>
        <w:tc>
          <w:tcPr>
            <w:tcW w:w="7320" w:type="dxa"/>
          </w:tcPr>
          <w:p w14:paraId="2E8674E4" w14:textId="77777777" w:rsidR="00EA28BF" w:rsidRPr="003F2762" w:rsidRDefault="00EA28BF" w:rsidP="00EA28BF">
            <w:pPr>
              <w:rPr>
                <w:sz w:val="20"/>
                <w:szCs w:val="20"/>
              </w:rPr>
            </w:pPr>
            <w:r w:rsidRPr="003F2762">
              <w:rPr>
                <w:sz w:val="20"/>
                <w:szCs w:val="20"/>
              </w:rPr>
              <w:t>Alternatively, send to:</w:t>
            </w:r>
          </w:p>
          <w:p w14:paraId="773F2332"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120F6B59" w14:textId="77777777" w:rsidTr="003F2762">
        <w:tc>
          <w:tcPr>
            <w:tcW w:w="1696" w:type="dxa"/>
            <w:shd w:val="clear" w:color="auto" w:fill="A7E4FF"/>
          </w:tcPr>
          <w:p w14:paraId="53F28831" w14:textId="77777777" w:rsidR="00EA28BF" w:rsidRPr="003F2762" w:rsidRDefault="00EA28BF" w:rsidP="00EA28BF">
            <w:pPr>
              <w:rPr>
                <w:sz w:val="20"/>
                <w:szCs w:val="20"/>
              </w:rPr>
            </w:pPr>
            <w:r w:rsidRPr="003F2762">
              <w:rPr>
                <w:sz w:val="20"/>
                <w:szCs w:val="20"/>
              </w:rPr>
              <w:t>Contact us</w:t>
            </w:r>
          </w:p>
        </w:tc>
        <w:tc>
          <w:tcPr>
            <w:tcW w:w="7320" w:type="dxa"/>
          </w:tcPr>
          <w:p w14:paraId="1A5FA003" w14:textId="77777777" w:rsidR="00EA28BF" w:rsidRPr="003F2762" w:rsidRDefault="00EA28BF" w:rsidP="00EA28BF">
            <w:pPr>
              <w:rPr>
                <w:sz w:val="20"/>
                <w:szCs w:val="20"/>
              </w:rPr>
            </w:pPr>
            <w:r w:rsidRPr="003F2762">
              <w:rPr>
                <w:sz w:val="20"/>
                <w:szCs w:val="20"/>
              </w:rPr>
              <w:t xml:space="preserve">Email: </w:t>
            </w:r>
            <w:hyperlink r:id="rId14" w:history="1">
              <w:r w:rsidRPr="003F2762">
                <w:rPr>
                  <w:rStyle w:val="Hyperlink"/>
                  <w:sz w:val="20"/>
                  <w:szCs w:val="20"/>
                </w:rPr>
                <w:t>recruitment@stclares.ac.uk</w:t>
              </w:r>
            </w:hyperlink>
          </w:p>
          <w:p w14:paraId="618A4F41" w14:textId="77777777" w:rsidR="00EA28BF" w:rsidRPr="003F2762" w:rsidRDefault="00EA28BF" w:rsidP="00EA28BF">
            <w:pPr>
              <w:rPr>
                <w:sz w:val="20"/>
                <w:szCs w:val="20"/>
              </w:rPr>
            </w:pPr>
            <w:r w:rsidRPr="003F2762">
              <w:rPr>
                <w:sz w:val="20"/>
                <w:szCs w:val="20"/>
              </w:rPr>
              <w:t>Tel:     01865 552031</w:t>
            </w:r>
          </w:p>
        </w:tc>
      </w:tr>
      <w:tr w:rsidR="00EA28BF" w14:paraId="181DD8E2" w14:textId="77777777" w:rsidTr="00CF6836">
        <w:tc>
          <w:tcPr>
            <w:tcW w:w="1696" w:type="dxa"/>
            <w:shd w:val="clear" w:color="auto" w:fill="A7E4FF"/>
          </w:tcPr>
          <w:p w14:paraId="39E85D25" w14:textId="77777777" w:rsidR="00EA28BF" w:rsidRDefault="00EA28BF" w:rsidP="00EA28BF">
            <w:pPr>
              <w:rPr>
                <w:sz w:val="20"/>
                <w:szCs w:val="20"/>
              </w:rPr>
            </w:pPr>
            <w:r w:rsidRPr="003F2762">
              <w:rPr>
                <w:sz w:val="20"/>
                <w:szCs w:val="20"/>
              </w:rPr>
              <w:t>Deadline for applications</w:t>
            </w:r>
          </w:p>
          <w:p w14:paraId="14961E0B" w14:textId="77777777" w:rsidR="002B6B92" w:rsidRDefault="002B6B92" w:rsidP="00EA28BF">
            <w:pPr>
              <w:rPr>
                <w:sz w:val="20"/>
                <w:szCs w:val="20"/>
              </w:rPr>
            </w:pPr>
          </w:p>
          <w:p w14:paraId="7495FD09" w14:textId="313D152C" w:rsidR="002B6B92" w:rsidRPr="003F2762" w:rsidRDefault="002B6B92" w:rsidP="00EA28BF">
            <w:pPr>
              <w:rPr>
                <w:sz w:val="20"/>
                <w:szCs w:val="20"/>
              </w:rPr>
            </w:pPr>
            <w:r>
              <w:rPr>
                <w:sz w:val="20"/>
                <w:szCs w:val="20"/>
              </w:rPr>
              <w:t>Interviews</w:t>
            </w:r>
          </w:p>
        </w:tc>
        <w:tc>
          <w:tcPr>
            <w:tcW w:w="7320" w:type="dxa"/>
            <w:shd w:val="clear" w:color="auto" w:fill="auto"/>
          </w:tcPr>
          <w:p w14:paraId="13CB444A" w14:textId="0F21C895" w:rsidR="00EA28BF" w:rsidRDefault="002B6B92" w:rsidP="00B80118">
            <w:pPr>
              <w:rPr>
                <w:b/>
                <w:sz w:val="20"/>
                <w:szCs w:val="20"/>
              </w:rPr>
            </w:pPr>
            <w:r>
              <w:rPr>
                <w:b/>
                <w:sz w:val="20"/>
                <w:szCs w:val="20"/>
              </w:rPr>
              <w:t xml:space="preserve">09.00am Monday </w:t>
            </w:r>
            <w:r w:rsidR="00A73475">
              <w:rPr>
                <w:b/>
                <w:sz w:val="20"/>
                <w:szCs w:val="20"/>
              </w:rPr>
              <w:t>22 February</w:t>
            </w:r>
            <w:r>
              <w:rPr>
                <w:b/>
                <w:sz w:val="20"/>
                <w:szCs w:val="20"/>
              </w:rPr>
              <w:t xml:space="preserve"> 2021</w:t>
            </w:r>
          </w:p>
          <w:p w14:paraId="54C3675B" w14:textId="77777777" w:rsidR="002B6B92" w:rsidRDefault="002B6B92" w:rsidP="00B80118">
            <w:pPr>
              <w:rPr>
                <w:b/>
                <w:sz w:val="20"/>
                <w:szCs w:val="20"/>
                <w:highlight w:val="yellow"/>
              </w:rPr>
            </w:pPr>
          </w:p>
          <w:p w14:paraId="3D375FD4" w14:textId="77777777" w:rsidR="002B6B92" w:rsidRDefault="002B6B92" w:rsidP="00B80118">
            <w:pPr>
              <w:rPr>
                <w:b/>
                <w:sz w:val="20"/>
                <w:szCs w:val="20"/>
              </w:rPr>
            </w:pPr>
          </w:p>
          <w:p w14:paraId="6D4296EB" w14:textId="6AAC7B00" w:rsidR="002B6B92" w:rsidRDefault="002B6B92" w:rsidP="00B80118">
            <w:pPr>
              <w:rPr>
                <w:b/>
                <w:sz w:val="20"/>
                <w:szCs w:val="20"/>
              </w:rPr>
            </w:pPr>
            <w:r w:rsidRPr="002B6B92">
              <w:rPr>
                <w:b/>
                <w:sz w:val="20"/>
                <w:szCs w:val="20"/>
              </w:rPr>
              <w:t xml:space="preserve">Interviews to be held w/c </w:t>
            </w:r>
            <w:r w:rsidR="00A73475">
              <w:rPr>
                <w:b/>
                <w:sz w:val="20"/>
                <w:szCs w:val="20"/>
              </w:rPr>
              <w:t>01 March 2021</w:t>
            </w:r>
          </w:p>
          <w:p w14:paraId="39193BF4" w14:textId="10642741" w:rsidR="002B6B92" w:rsidRPr="00BC323A" w:rsidRDefault="002B6B92" w:rsidP="00B80118">
            <w:pPr>
              <w:rPr>
                <w:b/>
                <w:sz w:val="20"/>
                <w:szCs w:val="20"/>
                <w:highlight w:val="yellow"/>
              </w:rPr>
            </w:pPr>
          </w:p>
        </w:tc>
      </w:tr>
    </w:tbl>
    <w:p w14:paraId="4C161664" w14:textId="77777777" w:rsidR="00256677" w:rsidRDefault="00256677" w:rsidP="007579B5"/>
    <w:p w14:paraId="0665CE54"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0AA91162"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130C9E2B" w14:textId="77777777" w:rsidR="00BC323A" w:rsidRPr="007579B5" w:rsidRDefault="00BC323A" w:rsidP="007579B5"/>
    <w:sectPr w:rsidR="00BC323A" w:rsidRPr="007579B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B3193" w14:textId="77777777" w:rsidR="00AE621B" w:rsidRDefault="00AE621B" w:rsidP="006A7F66">
      <w:pPr>
        <w:spacing w:after="0" w:line="240" w:lineRule="auto"/>
      </w:pPr>
      <w:r>
        <w:separator/>
      </w:r>
    </w:p>
  </w:endnote>
  <w:endnote w:type="continuationSeparator" w:id="0">
    <w:p w14:paraId="73CB067F" w14:textId="77777777" w:rsidR="00AE621B" w:rsidRDefault="00AE621B"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11BF1077"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69E763B8"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9C71A" w14:textId="77777777" w:rsidR="00AE621B" w:rsidRDefault="00AE621B" w:rsidP="006A7F66">
      <w:pPr>
        <w:spacing w:after="0" w:line="240" w:lineRule="auto"/>
      </w:pPr>
      <w:r>
        <w:separator/>
      </w:r>
    </w:p>
  </w:footnote>
  <w:footnote w:type="continuationSeparator" w:id="0">
    <w:p w14:paraId="27E5D820" w14:textId="77777777" w:rsidR="00AE621B" w:rsidRDefault="00AE621B"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674F" w14:textId="4708258B" w:rsidR="00240E9D" w:rsidRDefault="00240E9D" w:rsidP="00240E9D">
    <w:pPr>
      <w:pStyle w:val="Header"/>
      <w:jc w:val="center"/>
    </w:pPr>
    <w:r w:rsidRPr="000B5F0F">
      <w:rPr>
        <w:noProof/>
        <w:lang w:eastAsia="en-GB"/>
      </w:rPr>
      <w:drawing>
        <wp:inline distT="0" distB="0" distL="0" distR="0" wp14:anchorId="1E951359" wp14:editId="58140C9B">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3D2820"/>
    <w:multiLevelType w:val="hybridMultilevel"/>
    <w:tmpl w:val="F9D2B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1854E3"/>
    <w:multiLevelType w:val="hybridMultilevel"/>
    <w:tmpl w:val="A7EC9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4A6AB5"/>
    <w:multiLevelType w:val="hybridMultilevel"/>
    <w:tmpl w:val="BAEED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6740CF"/>
    <w:multiLevelType w:val="hybridMultilevel"/>
    <w:tmpl w:val="F70E8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A4D97"/>
    <w:multiLevelType w:val="hybridMultilevel"/>
    <w:tmpl w:val="B936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A7EE9"/>
    <w:multiLevelType w:val="hybridMultilevel"/>
    <w:tmpl w:val="40D2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7002B4"/>
    <w:multiLevelType w:val="hybridMultilevel"/>
    <w:tmpl w:val="A5CA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12"/>
  </w:num>
  <w:num w:numId="5">
    <w:abstractNumId w:val="10"/>
  </w:num>
  <w:num w:numId="6">
    <w:abstractNumId w:val="6"/>
  </w:num>
  <w:num w:numId="7">
    <w:abstractNumId w:val="0"/>
  </w:num>
  <w:num w:numId="8">
    <w:abstractNumId w:val="19"/>
  </w:num>
  <w:num w:numId="9">
    <w:abstractNumId w:val="28"/>
  </w:num>
  <w:num w:numId="10">
    <w:abstractNumId w:val="5"/>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24"/>
  </w:num>
  <w:num w:numId="15">
    <w:abstractNumId w:val="9"/>
  </w:num>
  <w:num w:numId="16">
    <w:abstractNumId w:val="11"/>
  </w:num>
  <w:num w:numId="17">
    <w:abstractNumId w:val="18"/>
  </w:num>
  <w:num w:numId="18">
    <w:abstractNumId w:val="25"/>
  </w:num>
  <w:num w:numId="19">
    <w:abstractNumId w:val="16"/>
  </w:num>
  <w:num w:numId="20">
    <w:abstractNumId w:val="4"/>
  </w:num>
  <w:num w:numId="21">
    <w:abstractNumId w:val="17"/>
  </w:num>
  <w:num w:numId="22">
    <w:abstractNumId w:val="7"/>
  </w:num>
  <w:num w:numId="23">
    <w:abstractNumId w:val="22"/>
  </w:num>
  <w:num w:numId="24">
    <w:abstractNumId w:val="3"/>
  </w:num>
  <w:num w:numId="25">
    <w:abstractNumId w:val="1"/>
  </w:num>
  <w:num w:numId="26">
    <w:abstractNumId w:val="26"/>
  </w:num>
  <w:num w:numId="27">
    <w:abstractNumId w:val="27"/>
  </w:num>
  <w:num w:numId="28">
    <w:abstractNumId w:val="21"/>
  </w:num>
  <w:num w:numId="29">
    <w:abstractNumId w:val="23"/>
  </w:num>
  <w:num w:numId="30">
    <w:abstractNumId w:val="29"/>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2533D"/>
    <w:rsid w:val="000501E1"/>
    <w:rsid w:val="00067A61"/>
    <w:rsid w:val="000B6351"/>
    <w:rsid w:val="000F0935"/>
    <w:rsid w:val="0010094E"/>
    <w:rsid w:val="001142CE"/>
    <w:rsid w:val="001210BC"/>
    <w:rsid w:val="00150E61"/>
    <w:rsid w:val="00165A7C"/>
    <w:rsid w:val="001766BA"/>
    <w:rsid w:val="001F5B50"/>
    <w:rsid w:val="00240E9D"/>
    <w:rsid w:val="0025627C"/>
    <w:rsid w:val="00256677"/>
    <w:rsid w:val="00273EC3"/>
    <w:rsid w:val="00274482"/>
    <w:rsid w:val="002B6B92"/>
    <w:rsid w:val="00345B6E"/>
    <w:rsid w:val="0039364D"/>
    <w:rsid w:val="003E6810"/>
    <w:rsid w:val="003F2762"/>
    <w:rsid w:val="00404F7E"/>
    <w:rsid w:val="00460A3E"/>
    <w:rsid w:val="004D44FD"/>
    <w:rsid w:val="004D593C"/>
    <w:rsid w:val="00534E79"/>
    <w:rsid w:val="005F30C1"/>
    <w:rsid w:val="00615D2E"/>
    <w:rsid w:val="00627540"/>
    <w:rsid w:val="006338F4"/>
    <w:rsid w:val="00635FC3"/>
    <w:rsid w:val="00681CED"/>
    <w:rsid w:val="006A7F66"/>
    <w:rsid w:val="006E2242"/>
    <w:rsid w:val="006E521F"/>
    <w:rsid w:val="006E61DD"/>
    <w:rsid w:val="00707FA4"/>
    <w:rsid w:val="00713504"/>
    <w:rsid w:val="00723D43"/>
    <w:rsid w:val="007579B5"/>
    <w:rsid w:val="00793DE0"/>
    <w:rsid w:val="007A4A43"/>
    <w:rsid w:val="007B6217"/>
    <w:rsid w:val="007D6D94"/>
    <w:rsid w:val="007F0F7F"/>
    <w:rsid w:val="008031B2"/>
    <w:rsid w:val="0081377A"/>
    <w:rsid w:val="0087397A"/>
    <w:rsid w:val="00891F4A"/>
    <w:rsid w:val="00911896"/>
    <w:rsid w:val="009160BD"/>
    <w:rsid w:val="009164D4"/>
    <w:rsid w:val="00922E3B"/>
    <w:rsid w:val="009C1855"/>
    <w:rsid w:val="009C7BD8"/>
    <w:rsid w:val="00A03FED"/>
    <w:rsid w:val="00A17CDF"/>
    <w:rsid w:val="00A54324"/>
    <w:rsid w:val="00A55DAD"/>
    <w:rsid w:val="00A73475"/>
    <w:rsid w:val="00AC0FE6"/>
    <w:rsid w:val="00AE387C"/>
    <w:rsid w:val="00AE621B"/>
    <w:rsid w:val="00B15E1B"/>
    <w:rsid w:val="00B37750"/>
    <w:rsid w:val="00B80118"/>
    <w:rsid w:val="00BC323A"/>
    <w:rsid w:val="00BD2B4C"/>
    <w:rsid w:val="00BD6BC3"/>
    <w:rsid w:val="00BE6FC1"/>
    <w:rsid w:val="00BF5FD4"/>
    <w:rsid w:val="00C04DE1"/>
    <w:rsid w:val="00C13AB8"/>
    <w:rsid w:val="00C516B7"/>
    <w:rsid w:val="00C62122"/>
    <w:rsid w:val="00CA72E1"/>
    <w:rsid w:val="00CD5E9B"/>
    <w:rsid w:val="00CF6836"/>
    <w:rsid w:val="00D13AB9"/>
    <w:rsid w:val="00D650F4"/>
    <w:rsid w:val="00D93DF1"/>
    <w:rsid w:val="00DA772E"/>
    <w:rsid w:val="00DB5DD0"/>
    <w:rsid w:val="00E03345"/>
    <w:rsid w:val="00E12978"/>
    <w:rsid w:val="00E15029"/>
    <w:rsid w:val="00E43736"/>
    <w:rsid w:val="00E83BF8"/>
    <w:rsid w:val="00EA28BF"/>
    <w:rsid w:val="00EC7D15"/>
    <w:rsid w:val="00ED4682"/>
    <w:rsid w:val="00ED63A4"/>
    <w:rsid w:val="00EF1261"/>
    <w:rsid w:val="00EF2BA7"/>
    <w:rsid w:val="00EF4A04"/>
    <w:rsid w:val="00F243DA"/>
    <w:rsid w:val="00F4715B"/>
    <w:rsid w:val="00FB2F4E"/>
    <w:rsid w:val="00FC31CA"/>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38B5"/>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character" w:styleId="CommentReference">
    <w:name w:val="annotation reference"/>
    <w:basedOn w:val="DefaultParagraphFont"/>
    <w:uiPriority w:val="99"/>
    <w:semiHidden/>
    <w:unhideWhenUsed/>
    <w:rsid w:val="00635FC3"/>
    <w:rPr>
      <w:sz w:val="16"/>
      <w:szCs w:val="16"/>
    </w:rPr>
  </w:style>
  <w:style w:type="paragraph" w:styleId="CommentText">
    <w:name w:val="annotation text"/>
    <w:basedOn w:val="Normal"/>
    <w:link w:val="CommentTextChar"/>
    <w:uiPriority w:val="99"/>
    <w:semiHidden/>
    <w:unhideWhenUsed/>
    <w:rsid w:val="00635FC3"/>
    <w:pPr>
      <w:spacing w:line="240" w:lineRule="auto"/>
    </w:pPr>
    <w:rPr>
      <w:sz w:val="20"/>
      <w:szCs w:val="20"/>
    </w:rPr>
  </w:style>
  <w:style w:type="character" w:customStyle="1" w:styleId="CommentTextChar">
    <w:name w:val="Comment Text Char"/>
    <w:basedOn w:val="DefaultParagraphFont"/>
    <w:link w:val="CommentText"/>
    <w:uiPriority w:val="99"/>
    <w:semiHidden/>
    <w:rsid w:val="00635FC3"/>
    <w:rPr>
      <w:sz w:val="20"/>
      <w:szCs w:val="20"/>
    </w:rPr>
  </w:style>
  <w:style w:type="paragraph" w:styleId="CommentSubject">
    <w:name w:val="annotation subject"/>
    <w:basedOn w:val="CommentText"/>
    <w:next w:val="CommentText"/>
    <w:link w:val="CommentSubjectChar"/>
    <w:uiPriority w:val="99"/>
    <w:semiHidden/>
    <w:unhideWhenUsed/>
    <w:rsid w:val="00635FC3"/>
    <w:rPr>
      <w:b/>
      <w:bCs/>
    </w:rPr>
  </w:style>
  <w:style w:type="character" w:customStyle="1" w:styleId="CommentSubjectChar">
    <w:name w:val="Comment Subject Char"/>
    <w:basedOn w:val="CommentTextChar"/>
    <w:link w:val="CommentSubject"/>
    <w:uiPriority w:val="99"/>
    <w:semiHidden/>
    <w:rsid w:val="00635FC3"/>
    <w:rPr>
      <w:b/>
      <w:bCs/>
      <w:sz w:val="20"/>
      <w:szCs w:val="20"/>
    </w:rPr>
  </w:style>
  <w:style w:type="paragraph" w:styleId="NoSpacing">
    <w:name w:val="No Spacing"/>
    <w:uiPriority w:val="1"/>
    <w:qFormat/>
    <w:rsid w:val="001F5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clare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clares.ac.uk/recruit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clare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B92EC3CF39204D9D997BF7E8C213F3" ma:contentTypeVersion="10" ma:contentTypeDescription="Create a new document." ma:contentTypeScope="" ma:versionID="28e02d97358f32b3cd5b069632a0716a">
  <xsd:schema xmlns:xsd="http://www.w3.org/2001/XMLSchema" xmlns:xs="http://www.w3.org/2001/XMLSchema" xmlns:p="http://schemas.microsoft.com/office/2006/metadata/properties" xmlns:ns3="781ea2b0-2ed3-4f62-be86-ba0cd6c19bd1" targetNamespace="http://schemas.microsoft.com/office/2006/metadata/properties" ma:root="true" ma:fieldsID="7cc363238fbd43c7630274476c7ac1de" ns3:_="">
    <xsd:import namespace="781ea2b0-2ed3-4f62-be86-ba0cd6c19b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ea2b0-2ed3-4f62-be86-ba0cd6c19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DBCF-7151-4576-9E1E-12C44B9CD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D6C1F-95E3-4B51-BAC7-6EA9876D0A5E}">
  <ds:schemaRefs>
    <ds:schemaRef ds:uri="http://schemas.microsoft.com/sharepoint/v3/contenttype/forms"/>
  </ds:schemaRefs>
</ds:datastoreItem>
</file>

<file path=customXml/itemProps3.xml><?xml version="1.0" encoding="utf-8"?>
<ds:datastoreItem xmlns:ds="http://schemas.openxmlformats.org/officeDocument/2006/customXml" ds:itemID="{D55370B9-BE2C-4334-BAF9-E185CEC5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ea2b0-2ed3-4f62-be86-ba0cd6c19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B7850-83F7-4B99-A4AA-E1E36A91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8</cp:revision>
  <cp:lastPrinted>2015-03-04T09:03:00Z</cp:lastPrinted>
  <dcterms:created xsi:type="dcterms:W3CDTF">2020-12-23T09:31:00Z</dcterms:created>
  <dcterms:modified xsi:type="dcterms:W3CDTF">2021-01-19T11:59:00Z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0x0101009FB92EC3CF39204D9D997BF7E8C213F3</vt:lpwstr>
  </property>
</Properties>
</file>