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4C09" w14:textId="77777777" w:rsidR="00BF5FD4" w:rsidRDefault="003F2762" w:rsidP="007579B5">
      <w:pPr>
        <w:jc w:val="center"/>
      </w:pPr>
      <w:r w:rsidRPr="000B5F0F">
        <w:rPr>
          <w:noProof/>
          <w:lang w:eastAsia="en-GB"/>
        </w:rPr>
        <w:drawing>
          <wp:inline distT="0" distB="0" distL="0" distR="0" wp14:anchorId="2B3CD2C3" wp14:editId="576E436D">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0CBCBBC8" w14:textId="1BF4A55A"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772820">
        <w:rPr>
          <w:b/>
          <w:sz w:val="28"/>
          <w:szCs w:val="28"/>
        </w:rPr>
        <w:t xml:space="preserve">Teacher of </w:t>
      </w:r>
      <w:r w:rsidR="00827383">
        <w:rPr>
          <w:b/>
          <w:sz w:val="28"/>
          <w:szCs w:val="28"/>
        </w:rPr>
        <w:t>Chemistry</w:t>
      </w:r>
    </w:p>
    <w:p w14:paraId="3F7C9836"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12"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48D652D5" w14:textId="77777777" w:rsidTr="003F2762">
        <w:tc>
          <w:tcPr>
            <w:tcW w:w="9016" w:type="dxa"/>
            <w:gridSpan w:val="2"/>
            <w:shd w:val="clear" w:color="auto" w:fill="A7E4FF"/>
          </w:tcPr>
          <w:p w14:paraId="29E81E12" w14:textId="77777777" w:rsidR="00BD6BC3" w:rsidRPr="003F2762" w:rsidRDefault="00BD6BC3" w:rsidP="00BD6BC3">
            <w:pPr>
              <w:jc w:val="center"/>
              <w:rPr>
                <w:b/>
                <w:sz w:val="20"/>
                <w:szCs w:val="20"/>
              </w:rPr>
            </w:pPr>
            <w:r w:rsidRPr="003F2762">
              <w:rPr>
                <w:b/>
                <w:sz w:val="20"/>
                <w:szCs w:val="20"/>
              </w:rPr>
              <w:t>JOB SPECIFICATION</w:t>
            </w:r>
          </w:p>
        </w:tc>
      </w:tr>
      <w:tr w:rsidR="00254190" w:rsidRPr="003F2762" w14:paraId="312C5A22" w14:textId="77777777" w:rsidTr="00700981">
        <w:tc>
          <w:tcPr>
            <w:tcW w:w="1602" w:type="dxa"/>
            <w:shd w:val="clear" w:color="auto" w:fill="A7E4FF"/>
          </w:tcPr>
          <w:p w14:paraId="61349B5B" w14:textId="77777777" w:rsidR="00254190" w:rsidRPr="003F2762" w:rsidRDefault="00254190" w:rsidP="00700981">
            <w:pPr>
              <w:rPr>
                <w:sz w:val="20"/>
                <w:szCs w:val="20"/>
              </w:rPr>
            </w:pPr>
            <w:bookmarkStart w:id="0" w:name="_Hlk536525217"/>
            <w:r w:rsidRPr="003F2762">
              <w:rPr>
                <w:sz w:val="20"/>
                <w:szCs w:val="20"/>
              </w:rPr>
              <w:t>Title of Post</w:t>
            </w:r>
          </w:p>
        </w:tc>
        <w:tc>
          <w:tcPr>
            <w:tcW w:w="7414" w:type="dxa"/>
            <w:shd w:val="clear" w:color="auto" w:fill="auto"/>
          </w:tcPr>
          <w:p w14:paraId="3A38D411" w14:textId="1ACD44A4" w:rsidR="00254190" w:rsidRPr="003F2762" w:rsidRDefault="00254190" w:rsidP="00700981">
            <w:pPr>
              <w:rPr>
                <w:sz w:val="20"/>
                <w:szCs w:val="20"/>
              </w:rPr>
            </w:pPr>
            <w:r>
              <w:rPr>
                <w:sz w:val="20"/>
                <w:szCs w:val="20"/>
              </w:rPr>
              <w:t xml:space="preserve">Teacher of </w:t>
            </w:r>
            <w:r w:rsidR="00827383">
              <w:rPr>
                <w:sz w:val="20"/>
                <w:szCs w:val="20"/>
              </w:rPr>
              <w:t>Chemistry</w:t>
            </w:r>
          </w:p>
        </w:tc>
      </w:tr>
      <w:tr w:rsidR="007579B5" w:rsidRPr="003F2762" w14:paraId="498C1DBC" w14:textId="77777777" w:rsidTr="0010094E">
        <w:tc>
          <w:tcPr>
            <w:tcW w:w="1602" w:type="dxa"/>
            <w:shd w:val="clear" w:color="auto" w:fill="A7E4FF"/>
          </w:tcPr>
          <w:p w14:paraId="0D8A888C" w14:textId="77777777" w:rsidR="007579B5" w:rsidRPr="003F2762" w:rsidRDefault="00254190" w:rsidP="007579B5">
            <w:pPr>
              <w:rPr>
                <w:sz w:val="20"/>
                <w:szCs w:val="20"/>
              </w:rPr>
            </w:pPr>
            <w:r>
              <w:rPr>
                <w:sz w:val="20"/>
                <w:szCs w:val="20"/>
              </w:rPr>
              <w:t>Purpose of Post</w:t>
            </w:r>
          </w:p>
        </w:tc>
        <w:tc>
          <w:tcPr>
            <w:tcW w:w="7414" w:type="dxa"/>
            <w:shd w:val="clear" w:color="auto" w:fill="auto"/>
          </w:tcPr>
          <w:p w14:paraId="16A50D32" w14:textId="53A1B4A0" w:rsidR="00254190" w:rsidRPr="00536A93" w:rsidRDefault="00254190" w:rsidP="00254190">
            <w:pPr>
              <w:rPr>
                <w:sz w:val="20"/>
                <w:szCs w:val="20"/>
              </w:rPr>
            </w:pPr>
            <w:r w:rsidRPr="00536A93">
              <w:rPr>
                <w:sz w:val="20"/>
                <w:szCs w:val="20"/>
              </w:rPr>
              <w:t xml:space="preserve">To teach </w:t>
            </w:r>
            <w:r w:rsidR="00827383">
              <w:rPr>
                <w:sz w:val="20"/>
                <w:szCs w:val="20"/>
              </w:rPr>
              <w:t>Chemistry</w:t>
            </w:r>
            <w:r w:rsidR="00536A93" w:rsidRPr="00536A93">
              <w:rPr>
                <w:sz w:val="20"/>
                <w:szCs w:val="20"/>
              </w:rPr>
              <w:t xml:space="preserve"> </w:t>
            </w:r>
            <w:r w:rsidRPr="00536A93">
              <w:rPr>
                <w:sz w:val="20"/>
                <w:szCs w:val="20"/>
              </w:rPr>
              <w:t>to students on the International Bacc</w:t>
            </w:r>
            <w:r w:rsidR="009A31DC" w:rsidRPr="00536A93">
              <w:rPr>
                <w:sz w:val="20"/>
                <w:szCs w:val="20"/>
              </w:rPr>
              <w:t>alaureate</w:t>
            </w:r>
            <w:r w:rsidR="00700981">
              <w:rPr>
                <w:sz w:val="20"/>
                <w:szCs w:val="20"/>
              </w:rPr>
              <w:t xml:space="preserve"> Diploma</w:t>
            </w:r>
            <w:r w:rsidR="009A31DC" w:rsidRPr="00536A93">
              <w:rPr>
                <w:sz w:val="20"/>
                <w:szCs w:val="20"/>
              </w:rPr>
              <w:t xml:space="preserve"> programme</w:t>
            </w:r>
            <w:r w:rsidR="00536A93" w:rsidRPr="00536A93">
              <w:rPr>
                <w:sz w:val="20"/>
                <w:szCs w:val="20"/>
              </w:rPr>
              <w:t>,</w:t>
            </w:r>
            <w:r w:rsidR="009A31DC" w:rsidRPr="00536A93">
              <w:rPr>
                <w:sz w:val="20"/>
                <w:szCs w:val="20"/>
              </w:rPr>
              <w:t xml:space="preserve"> the Pre-</w:t>
            </w:r>
            <w:r w:rsidRPr="00536A93">
              <w:rPr>
                <w:sz w:val="20"/>
                <w:szCs w:val="20"/>
              </w:rPr>
              <w:t>IB programme</w:t>
            </w:r>
            <w:r w:rsidR="00536A93" w:rsidRPr="00536A93">
              <w:rPr>
                <w:sz w:val="20"/>
                <w:szCs w:val="20"/>
              </w:rPr>
              <w:t xml:space="preserve"> and the IGCSE Middle School Programme</w:t>
            </w:r>
            <w:r w:rsidRPr="00536A93">
              <w:rPr>
                <w:sz w:val="20"/>
                <w:szCs w:val="20"/>
              </w:rPr>
              <w:t xml:space="preserve">. </w:t>
            </w:r>
          </w:p>
          <w:p w14:paraId="54F802B1" w14:textId="77777777" w:rsidR="00D93DF1" w:rsidRPr="003F2762" w:rsidRDefault="00D93DF1" w:rsidP="0010094E">
            <w:pPr>
              <w:rPr>
                <w:sz w:val="20"/>
                <w:szCs w:val="20"/>
              </w:rPr>
            </w:pPr>
          </w:p>
        </w:tc>
      </w:tr>
      <w:bookmarkEnd w:id="0"/>
      <w:tr w:rsidR="007579B5" w:rsidRPr="003F2762" w14:paraId="4CB91257" w14:textId="77777777" w:rsidTr="003F2762">
        <w:tc>
          <w:tcPr>
            <w:tcW w:w="1602" w:type="dxa"/>
            <w:shd w:val="clear" w:color="auto" w:fill="A7E4FF"/>
          </w:tcPr>
          <w:p w14:paraId="1F5DA28B" w14:textId="77777777" w:rsidR="007579B5" w:rsidRPr="003F2762" w:rsidRDefault="00254190" w:rsidP="00E43736">
            <w:pPr>
              <w:rPr>
                <w:sz w:val="20"/>
                <w:szCs w:val="20"/>
              </w:rPr>
            </w:pPr>
            <w:r>
              <w:rPr>
                <w:sz w:val="20"/>
                <w:szCs w:val="20"/>
              </w:rPr>
              <w:t xml:space="preserve">Overview of </w:t>
            </w:r>
            <w:r w:rsidR="00E43736" w:rsidRPr="003F2762">
              <w:rPr>
                <w:sz w:val="20"/>
                <w:szCs w:val="20"/>
              </w:rPr>
              <w:t xml:space="preserve">Role </w:t>
            </w:r>
          </w:p>
        </w:tc>
        <w:tc>
          <w:tcPr>
            <w:tcW w:w="7414" w:type="dxa"/>
          </w:tcPr>
          <w:p w14:paraId="663181E4" w14:textId="77A6CDFE" w:rsidR="00772820" w:rsidRPr="00772820" w:rsidRDefault="0061261C" w:rsidP="00772820">
            <w:pPr>
              <w:rPr>
                <w:sz w:val="20"/>
                <w:szCs w:val="20"/>
              </w:rPr>
            </w:pPr>
            <w:r>
              <w:rPr>
                <w:sz w:val="20"/>
                <w:szCs w:val="20"/>
              </w:rPr>
              <w:t>Sciences are an integral part of the IB diploma programme</w:t>
            </w:r>
            <w:r w:rsidR="006607C0">
              <w:rPr>
                <w:sz w:val="20"/>
                <w:szCs w:val="20"/>
              </w:rPr>
              <w:t xml:space="preserve">. All students must take at least one science subject, although many opt to take two. </w:t>
            </w:r>
            <w:r w:rsidR="00827383">
              <w:rPr>
                <w:sz w:val="20"/>
                <w:szCs w:val="20"/>
              </w:rPr>
              <w:t>Chemistry</w:t>
            </w:r>
            <w:r w:rsidR="006607C0">
              <w:rPr>
                <w:sz w:val="20"/>
                <w:szCs w:val="20"/>
              </w:rPr>
              <w:t xml:space="preserve"> </w:t>
            </w:r>
            <w:r w:rsidR="00B200F5">
              <w:rPr>
                <w:sz w:val="20"/>
                <w:szCs w:val="20"/>
              </w:rPr>
              <w:t xml:space="preserve">is offered at both Higher and Standard Level and is a popular subject with </w:t>
            </w:r>
            <w:r w:rsidR="00B35DBE">
              <w:rPr>
                <w:sz w:val="20"/>
                <w:szCs w:val="20"/>
              </w:rPr>
              <w:t xml:space="preserve">over </w:t>
            </w:r>
            <w:r w:rsidR="00D726C6">
              <w:rPr>
                <w:sz w:val="20"/>
                <w:szCs w:val="20"/>
              </w:rPr>
              <w:t>40</w:t>
            </w:r>
            <w:r w:rsidR="00AF3985">
              <w:rPr>
                <w:sz w:val="20"/>
                <w:szCs w:val="20"/>
              </w:rPr>
              <w:t xml:space="preserve"> students per year </w:t>
            </w:r>
            <w:r w:rsidR="00D8024F">
              <w:rPr>
                <w:sz w:val="20"/>
                <w:szCs w:val="20"/>
              </w:rPr>
              <w:t xml:space="preserve">group </w:t>
            </w:r>
            <w:r w:rsidR="001E1DB5">
              <w:rPr>
                <w:sz w:val="20"/>
                <w:szCs w:val="20"/>
              </w:rPr>
              <w:t xml:space="preserve">choosing it. IB </w:t>
            </w:r>
            <w:r w:rsidR="00827383">
              <w:rPr>
                <w:sz w:val="20"/>
                <w:szCs w:val="20"/>
              </w:rPr>
              <w:t>Chemistry</w:t>
            </w:r>
            <w:r w:rsidR="001E1DB5">
              <w:rPr>
                <w:sz w:val="20"/>
                <w:szCs w:val="20"/>
              </w:rPr>
              <w:t xml:space="preserve"> results are consistently excellent. </w:t>
            </w:r>
            <w:r w:rsidR="00953FEA">
              <w:rPr>
                <w:sz w:val="20"/>
                <w:szCs w:val="20"/>
              </w:rPr>
              <w:t>Class size is a maximum of 15 stude</w:t>
            </w:r>
            <w:r w:rsidR="00113762">
              <w:rPr>
                <w:sz w:val="20"/>
                <w:szCs w:val="20"/>
              </w:rPr>
              <w:t xml:space="preserve">nts, and most sets </w:t>
            </w:r>
            <w:r w:rsidR="00887E6C">
              <w:rPr>
                <w:sz w:val="20"/>
                <w:szCs w:val="20"/>
              </w:rPr>
              <w:t>have fewer</w:t>
            </w:r>
            <w:r w:rsidR="00113762">
              <w:rPr>
                <w:sz w:val="20"/>
                <w:szCs w:val="20"/>
              </w:rPr>
              <w:t xml:space="preserve"> than 12. The students are invariably </w:t>
            </w:r>
            <w:r w:rsidR="00686E26">
              <w:rPr>
                <w:sz w:val="20"/>
                <w:szCs w:val="20"/>
              </w:rPr>
              <w:t xml:space="preserve">well-behaved and keen to learn. </w:t>
            </w:r>
            <w:r w:rsidR="00E27584">
              <w:rPr>
                <w:sz w:val="20"/>
                <w:szCs w:val="20"/>
              </w:rPr>
              <w:t>There are currently around 230 students across the two IB diploma year-groups.</w:t>
            </w:r>
          </w:p>
          <w:p w14:paraId="24843DE7" w14:textId="77777777" w:rsidR="00B200F5" w:rsidRDefault="00B200F5" w:rsidP="00772820">
            <w:pPr>
              <w:rPr>
                <w:sz w:val="20"/>
                <w:szCs w:val="20"/>
              </w:rPr>
            </w:pPr>
          </w:p>
          <w:p w14:paraId="1450E80A" w14:textId="6722C3DB" w:rsidR="00772820" w:rsidRPr="00772820" w:rsidRDefault="00686E26" w:rsidP="00772820">
            <w:pPr>
              <w:rPr>
                <w:sz w:val="20"/>
                <w:szCs w:val="20"/>
              </w:rPr>
            </w:pPr>
            <w:r>
              <w:rPr>
                <w:sz w:val="20"/>
                <w:szCs w:val="20"/>
              </w:rPr>
              <w:t>The Pre-IB course is</w:t>
            </w:r>
            <w:r w:rsidR="002918F7">
              <w:rPr>
                <w:sz w:val="20"/>
                <w:szCs w:val="20"/>
              </w:rPr>
              <w:t xml:space="preserve"> a college-devised programme which offers up to one year of preparation for the IB diploma in a range of subjects, with particular </w:t>
            </w:r>
            <w:r w:rsidR="00A25CE2">
              <w:rPr>
                <w:sz w:val="20"/>
                <w:szCs w:val="20"/>
              </w:rPr>
              <w:t xml:space="preserve">focus on improving English. Whilst some students come for the whole year, others join the programme for one or two terms. </w:t>
            </w:r>
            <w:r w:rsidR="00EC6D35">
              <w:rPr>
                <w:sz w:val="20"/>
                <w:szCs w:val="20"/>
              </w:rPr>
              <w:t>The Pre-IB science course has a trimester structure</w:t>
            </w:r>
            <w:r w:rsidR="00B2402E">
              <w:rPr>
                <w:sz w:val="20"/>
                <w:szCs w:val="20"/>
              </w:rPr>
              <w:t xml:space="preserve">, with students choosing a different science each trimester. Science classes </w:t>
            </w:r>
            <w:r w:rsidR="00CE726B">
              <w:rPr>
                <w:sz w:val="20"/>
                <w:szCs w:val="20"/>
              </w:rPr>
              <w:t xml:space="preserve">have 4 allocated hours per week, and trimesters are either 11 or 12 weeks long. </w:t>
            </w:r>
            <w:r w:rsidR="000D5C90">
              <w:rPr>
                <w:sz w:val="20"/>
                <w:szCs w:val="20"/>
              </w:rPr>
              <w:t>Students sit formal examinations at the end of each trimester</w:t>
            </w:r>
            <w:r w:rsidR="00564A1A">
              <w:rPr>
                <w:sz w:val="20"/>
                <w:szCs w:val="20"/>
              </w:rPr>
              <w:t xml:space="preserve">, and the results provide guidance as to whether </w:t>
            </w:r>
            <w:r w:rsidR="000F7F4A">
              <w:rPr>
                <w:sz w:val="20"/>
                <w:szCs w:val="20"/>
              </w:rPr>
              <w:t>the subject will be a suitable choice in the IB diploma. Class sizes are a maximum of 15 students</w:t>
            </w:r>
            <w:r w:rsidR="00E24886">
              <w:rPr>
                <w:sz w:val="20"/>
                <w:szCs w:val="20"/>
              </w:rPr>
              <w:t>, although</w:t>
            </w:r>
            <w:r w:rsidR="00C5201F">
              <w:rPr>
                <w:sz w:val="20"/>
                <w:szCs w:val="20"/>
              </w:rPr>
              <w:t xml:space="preserve"> once again</w:t>
            </w:r>
            <w:r w:rsidR="00E24886">
              <w:rPr>
                <w:sz w:val="20"/>
                <w:szCs w:val="20"/>
              </w:rPr>
              <w:t xml:space="preserve"> many sets are smaller. There are currently </w:t>
            </w:r>
            <w:r w:rsidR="00BA6AF5">
              <w:rPr>
                <w:sz w:val="20"/>
                <w:szCs w:val="20"/>
              </w:rPr>
              <w:t>35</w:t>
            </w:r>
            <w:r w:rsidR="00E24886">
              <w:rPr>
                <w:sz w:val="20"/>
                <w:szCs w:val="20"/>
              </w:rPr>
              <w:t xml:space="preserve"> students enrolled in our Pre-IB programme.</w:t>
            </w:r>
          </w:p>
          <w:p w14:paraId="7EE283CC" w14:textId="77777777" w:rsidR="00772820" w:rsidRPr="00772820" w:rsidRDefault="00772820" w:rsidP="00772820">
            <w:pPr>
              <w:rPr>
                <w:sz w:val="20"/>
                <w:szCs w:val="20"/>
              </w:rPr>
            </w:pPr>
          </w:p>
          <w:p w14:paraId="2C2C8EA3" w14:textId="212963CC" w:rsidR="00772820" w:rsidRPr="00772820" w:rsidRDefault="009F0AEA" w:rsidP="00772820">
            <w:pPr>
              <w:pStyle w:val="NormalWeb"/>
              <w:shd w:val="clear" w:color="auto" w:fill="FFFFFF"/>
              <w:spacing w:before="0" w:beforeAutospacing="0" w:after="0" w:afterAutospacing="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The Middle School Programme is a new</w:t>
            </w:r>
            <w:r w:rsidR="00323852">
              <w:rPr>
                <w:rFonts w:asciiTheme="minorHAnsi" w:eastAsiaTheme="minorHAnsi" w:hAnsiTheme="minorHAnsi" w:cstheme="minorBidi"/>
                <w:sz w:val="20"/>
                <w:szCs w:val="20"/>
                <w:lang w:eastAsia="en-US"/>
              </w:rPr>
              <w:t xml:space="preserve"> two-year</w:t>
            </w:r>
            <w:r>
              <w:rPr>
                <w:rFonts w:asciiTheme="minorHAnsi" w:eastAsiaTheme="minorHAnsi" w:hAnsiTheme="minorHAnsi" w:cstheme="minorBidi"/>
                <w:sz w:val="20"/>
                <w:szCs w:val="20"/>
                <w:lang w:eastAsia="en-US"/>
              </w:rPr>
              <w:t xml:space="preserve"> course at St Clare’s</w:t>
            </w:r>
            <w:r w:rsidR="00AE4B3B">
              <w:rPr>
                <w:rFonts w:asciiTheme="minorHAnsi" w:eastAsiaTheme="minorHAnsi" w:hAnsiTheme="minorHAnsi" w:cstheme="minorBidi"/>
                <w:sz w:val="20"/>
                <w:szCs w:val="20"/>
                <w:lang w:eastAsia="en-US"/>
              </w:rPr>
              <w:t xml:space="preserve"> aimed at 14-16 year</w:t>
            </w:r>
            <w:r w:rsidR="00D726C6">
              <w:rPr>
                <w:rFonts w:asciiTheme="minorHAnsi" w:eastAsiaTheme="minorHAnsi" w:hAnsiTheme="minorHAnsi" w:cstheme="minorBidi"/>
                <w:sz w:val="20"/>
                <w:szCs w:val="20"/>
                <w:lang w:eastAsia="en-US"/>
              </w:rPr>
              <w:t xml:space="preserve"> </w:t>
            </w:r>
            <w:r w:rsidR="00AE4B3B">
              <w:rPr>
                <w:rFonts w:asciiTheme="minorHAnsi" w:eastAsiaTheme="minorHAnsi" w:hAnsiTheme="minorHAnsi" w:cstheme="minorBidi"/>
                <w:sz w:val="20"/>
                <w:szCs w:val="20"/>
                <w:lang w:eastAsia="en-US"/>
              </w:rPr>
              <w:t>olds,</w:t>
            </w:r>
            <w:r>
              <w:rPr>
                <w:rFonts w:asciiTheme="minorHAnsi" w:eastAsiaTheme="minorHAnsi" w:hAnsiTheme="minorHAnsi" w:cstheme="minorBidi"/>
                <w:sz w:val="20"/>
                <w:szCs w:val="20"/>
                <w:lang w:eastAsia="en-US"/>
              </w:rPr>
              <w:t xml:space="preserve"> for first teaching </w:t>
            </w:r>
            <w:r w:rsidR="00760A38">
              <w:rPr>
                <w:rFonts w:asciiTheme="minorHAnsi" w:eastAsiaTheme="minorHAnsi" w:hAnsiTheme="minorHAnsi" w:cstheme="minorBidi"/>
                <w:sz w:val="20"/>
                <w:szCs w:val="20"/>
                <w:lang w:eastAsia="en-US"/>
              </w:rPr>
              <w:t>in</w:t>
            </w:r>
            <w:r w:rsidR="00BA6AF5">
              <w:rPr>
                <w:rFonts w:asciiTheme="minorHAnsi" w:eastAsiaTheme="minorHAnsi" w:hAnsiTheme="minorHAnsi" w:cstheme="minorBidi"/>
                <w:sz w:val="20"/>
                <w:szCs w:val="20"/>
                <w:lang w:eastAsia="en-US"/>
              </w:rPr>
              <w:t xml:space="preserve"> either</w:t>
            </w:r>
            <w:r w:rsidR="00760A38">
              <w:rPr>
                <w:rFonts w:asciiTheme="minorHAnsi" w:eastAsiaTheme="minorHAnsi" w:hAnsiTheme="minorHAnsi" w:cstheme="minorBidi"/>
                <w:sz w:val="20"/>
                <w:szCs w:val="20"/>
                <w:lang w:eastAsia="en-US"/>
              </w:rPr>
              <w:t xml:space="preserve"> September 202</w:t>
            </w:r>
            <w:r w:rsidR="00BA6AF5">
              <w:rPr>
                <w:rFonts w:asciiTheme="minorHAnsi" w:eastAsiaTheme="minorHAnsi" w:hAnsiTheme="minorHAnsi" w:cstheme="minorBidi"/>
                <w:sz w:val="20"/>
                <w:szCs w:val="20"/>
                <w:lang w:eastAsia="en-US"/>
              </w:rPr>
              <w:t>1 or 2022 depending on the COVID situation</w:t>
            </w:r>
            <w:r w:rsidR="00760A38">
              <w:rPr>
                <w:rFonts w:asciiTheme="minorHAnsi" w:eastAsiaTheme="minorHAnsi" w:hAnsiTheme="minorHAnsi" w:cstheme="minorBidi"/>
                <w:sz w:val="20"/>
                <w:szCs w:val="20"/>
                <w:lang w:eastAsia="en-US"/>
              </w:rPr>
              <w:t>. Students will sit a core programme of IGCSEs in English, Maths and Science</w:t>
            </w:r>
            <w:r w:rsidR="00926D1C">
              <w:rPr>
                <w:rFonts w:asciiTheme="minorHAnsi" w:eastAsiaTheme="minorHAnsi" w:hAnsiTheme="minorHAnsi" w:cstheme="minorBidi"/>
                <w:sz w:val="20"/>
                <w:szCs w:val="20"/>
                <w:lang w:eastAsia="en-US"/>
              </w:rPr>
              <w:t xml:space="preserve"> and a range of </w:t>
            </w:r>
            <w:r w:rsidR="00323852">
              <w:rPr>
                <w:rFonts w:asciiTheme="minorHAnsi" w:eastAsiaTheme="minorHAnsi" w:hAnsiTheme="minorHAnsi" w:cstheme="minorBidi"/>
                <w:sz w:val="20"/>
                <w:szCs w:val="20"/>
                <w:lang w:eastAsia="en-US"/>
              </w:rPr>
              <w:t xml:space="preserve">other </w:t>
            </w:r>
            <w:r w:rsidR="00926D1C">
              <w:rPr>
                <w:rFonts w:asciiTheme="minorHAnsi" w:eastAsiaTheme="minorHAnsi" w:hAnsiTheme="minorHAnsi" w:cstheme="minorBidi"/>
                <w:sz w:val="20"/>
                <w:szCs w:val="20"/>
                <w:lang w:eastAsia="en-US"/>
              </w:rPr>
              <w:t>courses aligned with the IB Middle Years Programme</w:t>
            </w:r>
            <w:r w:rsidR="00323852">
              <w:rPr>
                <w:rFonts w:asciiTheme="minorHAnsi" w:eastAsiaTheme="minorHAnsi" w:hAnsiTheme="minorHAnsi" w:cstheme="minorBidi"/>
                <w:sz w:val="20"/>
                <w:szCs w:val="20"/>
                <w:lang w:eastAsia="en-US"/>
              </w:rPr>
              <w:t>. Students will be prepared for the Pearson Edexcel IGCSE in Double Science</w:t>
            </w:r>
            <w:r w:rsidR="007E6FC0">
              <w:rPr>
                <w:rFonts w:asciiTheme="minorHAnsi" w:eastAsiaTheme="minorHAnsi" w:hAnsiTheme="minorHAnsi" w:cstheme="minorBidi"/>
                <w:sz w:val="20"/>
                <w:szCs w:val="20"/>
                <w:lang w:eastAsia="en-US"/>
              </w:rPr>
              <w:t>. In the first year</w:t>
            </w:r>
            <w:r w:rsidR="00745013">
              <w:rPr>
                <w:rFonts w:asciiTheme="minorHAnsi" w:eastAsiaTheme="minorHAnsi" w:hAnsiTheme="minorHAnsi" w:cstheme="minorBidi"/>
                <w:sz w:val="20"/>
                <w:szCs w:val="20"/>
                <w:lang w:eastAsia="en-US"/>
              </w:rPr>
              <w:t>,</w:t>
            </w:r>
            <w:r w:rsidR="007E6FC0">
              <w:rPr>
                <w:rFonts w:asciiTheme="minorHAnsi" w:eastAsiaTheme="minorHAnsi" w:hAnsiTheme="minorHAnsi" w:cstheme="minorBidi"/>
                <w:sz w:val="20"/>
                <w:szCs w:val="20"/>
                <w:lang w:eastAsia="en-US"/>
              </w:rPr>
              <w:t xml:space="preserve"> students will take one full trimester of each science, before </w:t>
            </w:r>
            <w:r w:rsidR="00745013">
              <w:rPr>
                <w:rFonts w:asciiTheme="minorHAnsi" w:eastAsiaTheme="minorHAnsi" w:hAnsiTheme="minorHAnsi" w:cstheme="minorBidi"/>
                <w:sz w:val="20"/>
                <w:szCs w:val="20"/>
                <w:lang w:eastAsia="en-US"/>
              </w:rPr>
              <w:t xml:space="preserve">moving to classes in each of the three sciences running throughout the second year. </w:t>
            </w:r>
            <w:r w:rsidR="00707868">
              <w:rPr>
                <w:rFonts w:asciiTheme="minorHAnsi" w:eastAsiaTheme="minorHAnsi" w:hAnsiTheme="minorHAnsi" w:cstheme="minorBidi"/>
                <w:sz w:val="20"/>
                <w:szCs w:val="20"/>
                <w:lang w:eastAsia="en-US"/>
              </w:rPr>
              <w:t xml:space="preserve">Students sit final examinations in Biology, Chemistry and Physics, the results of which are combined to yield an overall result </w:t>
            </w:r>
            <w:r w:rsidR="00AC45FA">
              <w:rPr>
                <w:rFonts w:asciiTheme="minorHAnsi" w:eastAsiaTheme="minorHAnsi" w:hAnsiTheme="minorHAnsi" w:cstheme="minorBidi"/>
                <w:sz w:val="20"/>
                <w:szCs w:val="20"/>
                <w:lang w:eastAsia="en-US"/>
              </w:rPr>
              <w:t>in Double Science (which counts as two IGCSEs).</w:t>
            </w:r>
            <w:r w:rsidR="00480964">
              <w:rPr>
                <w:rFonts w:asciiTheme="minorHAnsi" w:eastAsiaTheme="minorHAnsi" w:hAnsiTheme="minorHAnsi" w:cstheme="minorBidi"/>
                <w:sz w:val="20"/>
                <w:szCs w:val="20"/>
                <w:lang w:eastAsia="en-US"/>
              </w:rPr>
              <w:t xml:space="preserve"> A single class is envisaged </w:t>
            </w:r>
            <w:r w:rsidR="00BA6AF5">
              <w:rPr>
                <w:rFonts w:asciiTheme="minorHAnsi" w:eastAsiaTheme="minorHAnsi" w:hAnsiTheme="minorHAnsi" w:cstheme="minorBidi"/>
                <w:sz w:val="20"/>
                <w:szCs w:val="20"/>
                <w:lang w:eastAsia="en-US"/>
              </w:rPr>
              <w:t>in the first year of the course</w:t>
            </w:r>
            <w:r w:rsidR="00480964">
              <w:rPr>
                <w:rFonts w:asciiTheme="minorHAnsi" w:eastAsiaTheme="minorHAnsi" w:hAnsiTheme="minorHAnsi" w:cstheme="minorBidi"/>
                <w:sz w:val="20"/>
                <w:szCs w:val="20"/>
                <w:lang w:eastAsia="en-US"/>
              </w:rPr>
              <w:t xml:space="preserve"> with a maximum of 12 students.</w:t>
            </w:r>
          </w:p>
          <w:p w14:paraId="4468CB98" w14:textId="77777777" w:rsidR="00772820" w:rsidRPr="00772820" w:rsidRDefault="00772820" w:rsidP="00772820">
            <w:pPr>
              <w:rPr>
                <w:sz w:val="20"/>
                <w:szCs w:val="20"/>
              </w:rPr>
            </w:pPr>
          </w:p>
          <w:p w14:paraId="73C05E19" w14:textId="77777777" w:rsidR="00456C59" w:rsidRDefault="00DF127B" w:rsidP="009A31DC">
            <w:pPr>
              <w:rPr>
                <w:sz w:val="20"/>
                <w:szCs w:val="20"/>
              </w:rPr>
            </w:pPr>
            <w:r>
              <w:rPr>
                <w:sz w:val="20"/>
                <w:szCs w:val="20"/>
              </w:rPr>
              <w:t>The successful candidate can expect to teach all three courses</w:t>
            </w:r>
            <w:r w:rsidR="00C331A7">
              <w:rPr>
                <w:sz w:val="20"/>
                <w:szCs w:val="20"/>
              </w:rPr>
              <w:t xml:space="preserve">. </w:t>
            </w:r>
          </w:p>
          <w:p w14:paraId="718D462A" w14:textId="77777777" w:rsidR="00456C59" w:rsidRDefault="00456C59" w:rsidP="009A31DC">
            <w:pPr>
              <w:rPr>
                <w:sz w:val="20"/>
                <w:szCs w:val="20"/>
              </w:rPr>
            </w:pPr>
          </w:p>
          <w:p w14:paraId="035771E5" w14:textId="41ABAADE" w:rsidR="003F2762" w:rsidRPr="00772820" w:rsidRDefault="003F2762" w:rsidP="009A31DC">
            <w:pPr>
              <w:rPr>
                <w:sz w:val="20"/>
                <w:szCs w:val="20"/>
              </w:rPr>
            </w:pPr>
          </w:p>
        </w:tc>
      </w:tr>
      <w:tr w:rsidR="007579B5" w:rsidRPr="003F2762" w14:paraId="1ADAC2F7" w14:textId="77777777" w:rsidTr="003F2762">
        <w:tc>
          <w:tcPr>
            <w:tcW w:w="1602" w:type="dxa"/>
            <w:shd w:val="clear" w:color="auto" w:fill="A7E4FF"/>
          </w:tcPr>
          <w:p w14:paraId="73017DA0" w14:textId="77777777" w:rsidR="007579B5" w:rsidRPr="003F2762" w:rsidRDefault="007579B5" w:rsidP="007579B5">
            <w:pPr>
              <w:rPr>
                <w:sz w:val="20"/>
                <w:szCs w:val="20"/>
              </w:rPr>
            </w:pPr>
            <w:r w:rsidRPr="003F2762">
              <w:rPr>
                <w:sz w:val="20"/>
                <w:szCs w:val="20"/>
              </w:rPr>
              <w:t>Reporting Structure</w:t>
            </w:r>
          </w:p>
        </w:tc>
        <w:tc>
          <w:tcPr>
            <w:tcW w:w="7414" w:type="dxa"/>
          </w:tcPr>
          <w:p w14:paraId="1B3D6427" w14:textId="4A89BF66" w:rsidR="00465B82" w:rsidRPr="00480964" w:rsidRDefault="00465B82" w:rsidP="00465B82">
            <w:pPr>
              <w:rPr>
                <w:sz w:val="20"/>
                <w:szCs w:val="20"/>
              </w:rPr>
            </w:pPr>
            <w:r w:rsidRPr="00480964">
              <w:rPr>
                <w:sz w:val="20"/>
                <w:szCs w:val="20"/>
              </w:rPr>
              <w:t xml:space="preserve">This role reports to the </w:t>
            </w:r>
            <w:r w:rsidR="001E393A" w:rsidRPr="00480964">
              <w:rPr>
                <w:sz w:val="20"/>
                <w:szCs w:val="20"/>
              </w:rPr>
              <w:t xml:space="preserve">Head of </w:t>
            </w:r>
            <w:r w:rsidR="00480964">
              <w:rPr>
                <w:sz w:val="20"/>
                <w:szCs w:val="20"/>
              </w:rPr>
              <w:t>Science</w:t>
            </w:r>
            <w:r w:rsidR="004A66C7">
              <w:rPr>
                <w:sz w:val="20"/>
                <w:szCs w:val="20"/>
              </w:rPr>
              <w:t xml:space="preserve"> (see above)</w:t>
            </w:r>
          </w:p>
          <w:p w14:paraId="1D37FDEB" w14:textId="77777777" w:rsidR="00465B82" w:rsidRDefault="00465B82" w:rsidP="00465B82">
            <w:pPr>
              <w:rPr>
                <w:sz w:val="20"/>
                <w:szCs w:val="20"/>
              </w:rPr>
            </w:pPr>
          </w:p>
          <w:p w14:paraId="0814DA5F" w14:textId="0531EBCF" w:rsidR="00465B82" w:rsidRPr="00465B82" w:rsidRDefault="005B3F7F" w:rsidP="00465B82">
            <w:pPr>
              <w:rPr>
                <w:sz w:val="20"/>
                <w:szCs w:val="20"/>
              </w:rPr>
            </w:pPr>
            <w:r>
              <w:rPr>
                <w:sz w:val="20"/>
                <w:szCs w:val="20"/>
              </w:rPr>
              <w:t xml:space="preserve">There are currently 8 members of the science department, including </w:t>
            </w:r>
            <w:r w:rsidR="00003D44">
              <w:rPr>
                <w:sz w:val="20"/>
                <w:szCs w:val="20"/>
              </w:rPr>
              <w:t xml:space="preserve">the Vice-Principal Pastoral, </w:t>
            </w:r>
            <w:r w:rsidR="00D726C6">
              <w:rPr>
                <w:sz w:val="20"/>
                <w:szCs w:val="20"/>
              </w:rPr>
              <w:t>who teaches</w:t>
            </w:r>
            <w:r w:rsidR="00003D44">
              <w:rPr>
                <w:sz w:val="20"/>
                <w:szCs w:val="20"/>
              </w:rPr>
              <w:t xml:space="preserve"> a </w:t>
            </w:r>
            <w:r w:rsidR="00B96D94">
              <w:rPr>
                <w:sz w:val="20"/>
                <w:szCs w:val="20"/>
              </w:rPr>
              <w:t>limited timetable. There are also two dedicated laboratory technicians.</w:t>
            </w:r>
          </w:p>
          <w:p w14:paraId="230A1241" w14:textId="77777777" w:rsidR="00465B82" w:rsidRPr="00465B82" w:rsidRDefault="00465B82" w:rsidP="00465B82">
            <w:pPr>
              <w:rPr>
                <w:sz w:val="20"/>
                <w:szCs w:val="20"/>
              </w:rPr>
            </w:pPr>
          </w:p>
          <w:p w14:paraId="2AE1287B" w14:textId="23331B42" w:rsidR="00DA772E" w:rsidRPr="00B15E1B" w:rsidRDefault="00027288" w:rsidP="004B3298">
            <w:pPr>
              <w:rPr>
                <w:sz w:val="20"/>
                <w:szCs w:val="20"/>
              </w:rPr>
            </w:pPr>
            <w:r>
              <w:rPr>
                <w:sz w:val="20"/>
                <w:szCs w:val="20"/>
              </w:rPr>
              <w:t>Science is taught in six laboratories</w:t>
            </w:r>
            <w:r w:rsidR="00934909">
              <w:rPr>
                <w:sz w:val="20"/>
                <w:szCs w:val="20"/>
              </w:rPr>
              <w:t xml:space="preserve">, three in </w:t>
            </w:r>
            <w:r w:rsidR="00EB502E">
              <w:rPr>
                <w:sz w:val="20"/>
                <w:szCs w:val="20"/>
              </w:rPr>
              <w:t>the Pamela Morris Building which was opened in 2014</w:t>
            </w:r>
            <w:r w:rsidR="0070325B">
              <w:rPr>
                <w:sz w:val="20"/>
                <w:szCs w:val="20"/>
              </w:rPr>
              <w:t xml:space="preserve"> and is used for teaching maths and science, and three in the main </w:t>
            </w:r>
            <w:r w:rsidR="0070325B">
              <w:rPr>
                <w:sz w:val="20"/>
                <w:szCs w:val="20"/>
              </w:rPr>
              <w:lastRenderedPageBreak/>
              <w:t xml:space="preserve">school building. All the laboratories </w:t>
            </w:r>
            <w:r w:rsidR="00D33DC1">
              <w:rPr>
                <w:sz w:val="20"/>
                <w:szCs w:val="20"/>
              </w:rPr>
              <w:t xml:space="preserve">were designed around small class sizes, </w:t>
            </w:r>
            <w:r w:rsidR="008978AF">
              <w:rPr>
                <w:sz w:val="20"/>
                <w:szCs w:val="20"/>
              </w:rPr>
              <w:t xml:space="preserve">and </w:t>
            </w:r>
            <w:r w:rsidR="00D33DC1">
              <w:rPr>
                <w:sz w:val="20"/>
                <w:szCs w:val="20"/>
              </w:rPr>
              <w:t xml:space="preserve">are modern, airy and well-equipped. </w:t>
            </w:r>
            <w:r w:rsidR="00C71788">
              <w:rPr>
                <w:sz w:val="20"/>
                <w:szCs w:val="20"/>
              </w:rPr>
              <w:t>In addition</w:t>
            </w:r>
            <w:r w:rsidR="008978AF">
              <w:rPr>
                <w:sz w:val="20"/>
                <w:szCs w:val="20"/>
              </w:rPr>
              <w:t>,</w:t>
            </w:r>
            <w:r w:rsidR="00C71788">
              <w:rPr>
                <w:sz w:val="20"/>
                <w:szCs w:val="20"/>
              </w:rPr>
              <w:t xml:space="preserve"> there are two Science Prep rooms. </w:t>
            </w:r>
          </w:p>
        </w:tc>
      </w:tr>
      <w:tr w:rsidR="00BD6BC3" w:rsidRPr="003F2762" w14:paraId="70807F4A" w14:textId="77777777" w:rsidTr="003F2762">
        <w:tc>
          <w:tcPr>
            <w:tcW w:w="1602" w:type="dxa"/>
            <w:shd w:val="clear" w:color="auto" w:fill="A7E4FF"/>
          </w:tcPr>
          <w:p w14:paraId="55762DC2" w14:textId="77777777" w:rsidR="00BD6BC3" w:rsidRPr="003F2762" w:rsidRDefault="00BD6BC3" w:rsidP="00700981">
            <w:pPr>
              <w:rPr>
                <w:sz w:val="20"/>
                <w:szCs w:val="20"/>
              </w:rPr>
            </w:pPr>
            <w:r w:rsidRPr="003F2762">
              <w:rPr>
                <w:sz w:val="20"/>
                <w:szCs w:val="20"/>
              </w:rPr>
              <w:lastRenderedPageBreak/>
              <w:t>Key Responsibilities</w:t>
            </w:r>
          </w:p>
          <w:p w14:paraId="31C655E0" w14:textId="77777777" w:rsidR="00345B6E" w:rsidRPr="003F2762" w:rsidRDefault="00345B6E" w:rsidP="00700981">
            <w:pPr>
              <w:rPr>
                <w:sz w:val="20"/>
                <w:szCs w:val="20"/>
              </w:rPr>
            </w:pPr>
          </w:p>
        </w:tc>
        <w:tc>
          <w:tcPr>
            <w:tcW w:w="7414" w:type="dxa"/>
          </w:tcPr>
          <w:p w14:paraId="20D94985" w14:textId="064892A4" w:rsidR="00EF2BA7" w:rsidRPr="00776AB7" w:rsidRDefault="001E393A" w:rsidP="001E393A">
            <w:pPr>
              <w:rPr>
                <w:sz w:val="20"/>
                <w:szCs w:val="20"/>
              </w:rPr>
            </w:pPr>
            <w:r w:rsidRPr="00776AB7">
              <w:rPr>
                <w:sz w:val="20"/>
                <w:szCs w:val="20"/>
              </w:rPr>
              <w:t xml:space="preserve">Teaching </w:t>
            </w:r>
            <w:r w:rsidR="00BA6AF5">
              <w:rPr>
                <w:sz w:val="20"/>
                <w:szCs w:val="20"/>
              </w:rPr>
              <w:t>Chemistry</w:t>
            </w:r>
            <w:r w:rsidRPr="00776AB7">
              <w:rPr>
                <w:sz w:val="20"/>
                <w:szCs w:val="20"/>
              </w:rPr>
              <w:t xml:space="preserve"> </w:t>
            </w:r>
            <w:r w:rsidR="00920BEF" w:rsidRPr="00776AB7">
              <w:rPr>
                <w:sz w:val="20"/>
                <w:szCs w:val="20"/>
              </w:rPr>
              <w:t>(see schedule of duties)</w:t>
            </w:r>
            <w:r w:rsidR="0027015B">
              <w:rPr>
                <w:sz w:val="20"/>
                <w:szCs w:val="20"/>
              </w:rPr>
              <w:t>.</w:t>
            </w:r>
          </w:p>
          <w:p w14:paraId="4AE6304F" w14:textId="77777777" w:rsidR="001E393A" w:rsidRPr="00776AB7" w:rsidRDefault="001E393A" w:rsidP="001E393A">
            <w:pPr>
              <w:rPr>
                <w:sz w:val="20"/>
                <w:szCs w:val="20"/>
              </w:rPr>
            </w:pPr>
          </w:p>
          <w:p w14:paraId="7BD81AFD" w14:textId="595480C7" w:rsidR="001E393A" w:rsidRPr="00776AB7" w:rsidRDefault="001E393A" w:rsidP="001E393A">
            <w:pPr>
              <w:rPr>
                <w:sz w:val="20"/>
                <w:szCs w:val="20"/>
              </w:rPr>
            </w:pPr>
            <w:r w:rsidRPr="00776AB7">
              <w:rPr>
                <w:sz w:val="20"/>
                <w:szCs w:val="20"/>
              </w:rPr>
              <w:t>The person appointed would also act as a Personal Tutor to approximately 12 students</w:t>
            </w:r>
            <w:r w:rsidR="00776AB7" w:rsidRPr="00776AB7">
              <w:rPr>
                <w:sz w:val="20"/>
                <w:szCs w:val="20"/>
              </w:rPr>
              <w:t>. The role of personal tutor carries an additional allowance</w:t>
            </w:r>
            <w:r w:rsidR="00354FD3">
              <w:rPr>
                <w:sz w:val="20"/>
                <w:szCs w:val="20"/>
              </w:rPr>
              <w:t xml:space="preserve"> of £</w:t>
            </w:r>
            <w:r w:rsidR="00E84E2D">
              <w:rPr>
                <w:sz w:val="20"/>
                <w:szCs w:val="20"/>
              </w:rPr>
              <w:t>3,856</w:t>
            </w:r>
            <w:r w:rsidR="00354FD3">
              <w:rPr>
                <w:sz w:val="20"/>
                <w:szCs w:val="20"/>
              </w:rPr>
              <w:t xml:space="preserve"> per annum</w:t>
            </w:r>
            <w:r w:rsidR="00776AB7" w:rsidRPr="00776AB7">
              <w:rPr>
                <w:sz w:val="20"/>
                <w:szCs w:val="20"/>
              </w:rPr>
              <w:t xml:space="preserve">. </w:t>
            </w:r>
          </w:p>
          <w:p w14:paraId="2C906960" w14:textId="77777777" w:rsidR="001E393A" w:rsidRPr="00776AB7" w:rsidRDefault="001E393A" w:rsidP="001E393A">
            <w:pPr>
              <w:rPr>
                <w:sz w:val="20"/>
                <w:szCs w:val="20"/>
              </w:rPr>
            </w:pPr>
          </w:p>
          <w:p w14:paraId="3B275F51" w14:textId="3F4380D6" w:rsidR="009A31DC" w:rsidRPr="00776AB7" w:rsidRDefault="009A31DC" w:rsidP="001E393A">
            <w:pPr>
              <w:rPr>
                <w:sz w:val="20"/>
                <w:szCs w:val="20"/>
              </w:rPr>
            </w:pPr>
            <w:r w:rsidRPr="00776AB7">
              <w:rPr>
                <w:sz w:val="20"/>
                <w:szCs w:val="20"/>
              </w:rPr>
              <w:t xml:space="preserve">All teachers are expected to </w:t>
            </w:r>
            <w:r w:rsidR="001716CF" w:rsidRPr="00776AB7">
              <w:rPr>
                <w:sz w:val="20"/>
                <w:szCs w:val="20"/>
              </w:rPr>
              <w:t>lead a</w:t>
            </w:r>
            <w:r w:rsidR="00576C2C">
              <w:rPr>
                <w:sz w:val="20"/>
                <w:szCs w:val="20"/>
              </w:rPr>
              <w:t>n extra-curricular</w:t>
            </w:r>
            <w:r w:rsidR="001716CF" w:rsidRPr="00776AB7">
              <w:rPr>
                <w:sz w:val="20"/>
                <w:szCs w:val="20"/>
              </w:rPr>
              <w:t xml:space="preserve"> CAS activity group.</w:t>
            </w:r>
          </w:p>
        </w:tc>
      </w:tr>
      <w:tr w:rsidR="00BD6BC3" w:rsidRPr="003F2762" w14:paraId="769415C2" w14:textId="77777777" w:rsidTr="003F2762">
        <w:tc>
          <w:tcPr>
            <w:tcW w:w="9016" w:type="dxa"/>
            <w:gridSpan w:val="2"/>
            <w:shd w:val="clear" w:color="auto" w:fill="A7E4FF"/>
          </w:tcPr>
          <w:p w14:paraId="0CA0240F" w14:textId="77777777" w:rsidR="00BD6BC3" w:rsidRPr="003F2762" w:rsidRDefault="00BD6BC3" w:rsidP="00BD6BC3">
            <w:pPr>
              <w:jc w:val="center"/>
              <w:rPr>
                <w:b/>
                <w:sz w:val="20"/>
                <w:szCs w:val="20"/>
              </w:rPr>
            </w:pPr>
            <w:r w:rsidRPr="003F2762">
              <w:rPr>
                <w:b/>
                <w:sz w:val="20"/>
                <w:szCs w:val="20"/>
              </w:rPr>
              <w:t>TERMS AND CONDITIONS</w:t>
            </w:r>
          </w:p>
        </w:tc>
      </w:tr>
      <w:tr w:rsidR="007579B5" w:rsidRPr="003F2762" w14:paraId="2AD78E61" w14:textId="77777777" w:rsidTr="003F2762">
        <w:tc>
          <w:tcPr>
            <w:tcW w:w="1602" w:type="dxa"/>
            <w:shd w:val="clear" w:color="auto" w:fill="A7E4FF"/>
          </w:tcPr>
          <w:p w14:paraId="2A13AA2A" w14:textId="77777777" w:rsidR="007579B5" w:rsidRPr="003F2762" w:rsidRDefault="007579B5" w:rsidP="007579B5">
            <w:pPr>
              <w:rPr>
                <w:sz w:val="20"/>
                <w:szCs w:val="20"/>
              </w:rPr>
            </w:pPr>
            <w:r w:rsidRPr="003F2762">
              <w:rPr>
                <w:sz w:val="20"/>
                <w:szCs w:val="20"/>
              </w:rPr>
              <w:t>Terms of Employment</w:t>
            </w:r>
          </w:p>
        </w:tc>
        <w:tc>
          <w:tcPr>
            <w:tcW w:w="7414" w:type="dxa"/>
          </w:tcPr>
          <w:p w14:paraId="4F73DC4E" w14:textId="6F8B4DF6" w:rsidR="007579B5" w:rsidRPr="003F2762" w:rsidRDefault="00707942" w:rsidP="000501E1">
            <w:pPr>
              <w:rPr>
                <w:sz w:val="20"/>
                <w:szCs w:val="20"/>
              </w:rPr>
            </w:pPr>
            <w:r>
              <w:rPr>
                <w:sz w:val="20"/>
                <w:szCs w:val="20"/>
              </w:rPr>
              <w:t>Full time, permanent contract</w:t>
            </w:r>
            <w:r w:rsidR="00254190">
              <w:rPr>
                <w:sz w:val="20"/>
                <w:szCs w:val="20"/>
              </w:rPr>
              <w:t xml:space="preserve"> to start late August 20</w:t>
            </w:r>
            <w:r w:rsidR="00827AAF">
              <w:rPr>
                <w:sz w:val="20"/>
                <w:szCs w:val="20"/>
              </w:rPr>
              <w:t>2</w:t>
            </w:r>
            <w:r w:rsidR="002E4206">
              <w:rPr>
                <w:sz w:val="20"/>
                <w:szCs w:val="20"/>
              </w:rPr>
              <w:t>1.</w:t>
            </w:r>
          </w:p>
        </w:tc>
      </w:tr>
      <w:tr w:rsidR="007579B5" w:rsidRPr="003F2762" w14:paraId="5A39D372" w14:textId="77777777" w:rsidTr="003F2762">
        <w:tc>
          <w:tcPr>
            <w:tcW w:w="1602" w:type="dxa"/>
            <w:shd w:val="clear" w:color="auto" w:fill="A7E4FF"/>
          </w:tcPr>
          <w:p w14:paraId="2A7DE440" w14:textId="77777777" w:rsidR="007579B5" w:rsidRPr="003F2762" w:rsidRDefault="009C1855" w:rsidP="007579B5">
            <w:pPr>
              <w:rPr>
                <w:sz w:val="20"/>
                <w:szCs w:val="20"/>
              </w:rPr>
            </w:pPr>
            <w:r w:rsidRPr="003F2762">
              <w:rPr>
                <w:sz w:val="20"/>
                <w:szCs w:val="20"/>
              </w:rPr>
              <w:t>Place of Work</w:t>
            </w:r>
          </w:p>
          <w:p w14:paraId="3AAA29E4" w14:textId="77777777" w:rsidR="009C1855" w:rsidRPr="003F2762" w:rsidRDefault="009C1855" w:rsidP="007579B5">
            <w:pPr>
              <w:rPr>
                <w:sz w:val="20"/>
                <w:szCs w:val="20"/>
              </w:rPr>
            </w:pPr>
          </w:p>
        </w:tc>
        <w:tc>
          <w:tcPr>
            <w:tcW w:w="7414" w:type="dxa"/>
          </w:tcPr>
          <w:p w14:paraId="2D15E3F9" w14:textId="77777777" w:rsidR="007579B5" w:rsidRPr="003F2762" w:rsidRDefault="00EF2BA7" w:rsidP="00EF2BA7">
            <w:pPr>
              <w:rPr>
                <w:sz w:val="20"/>
                <w:szCs w:val="20"/>
              </w:rPr>
            </w:pPr>
            <w:r w:rsidRPr="003F2762">
              <w:rPr>
                <w:sz w:val="20"/>
                <w:szCs w:val="20"/>
              </w:rPr>
              <w:t>139 Banbury Road, Oxford, OX2 7AL</w:t>
            </w:r>
          </w:p>
          <w:p w14:paraId="3BD7A09F" w14:textId="77777777" w:rsidR="00EF2BA7" w:rsidRPr="003F2762" w:rsidRDefault="00EF2BA7" w:rsidP="00EF2BA7">
            <w:pPr>
              <w:rPr>
                <w:sz w:val="20"/>
                <w:szCs w:val="20"/>
              </w:rPr>
            </w:pPr>
          </w:p>
        </w:tc>
      </w:tr>
      <w:tr w:rsidR="00B15E1B" w:rsidRPr="003F2762" w14:paraId="7F2BD846" w14:textId="77777777" w:rsidTr="003F2762">
        <w:tc>
          <w:tcPr>
            <w:tcW w:w="1602" w:type="dxa"/>
            <w:shd w:val="clear" w:color="auto" w:fill="A7E4FF"/>
          </w:tcPr>
          <w:p w14:paraId="77719487" w14:textId="77777777" w:rsidR="00B15E1B" w:rsidRPr="003F2762" w:rsidRDefault="00B15E1B" w:rsidP="00B15E1B">
            <w:pPr>
              <w:rPr>
                <w:sz w:val="20"/>
                <w:szCs w:val="20"/>
              </w:rPr>
            </w:pPr>
            <w:r w:rsidRPr="003F2762">
              <w:rPr>
                <w:sz w:val="20"/>
                <w:szCs w:val="20"/>
              </w:rPr>
              <w:t>Hours of Work</w:t>
            </w:r>
          </w:p>
        </w:tc>
        <w:tc>
          <w:tcPr>
            <w:tcW w:w="7414" w:type="dxa"/>
          </w:tcPr>
          <w:p w14:paraId="5B5BF042" w14:textId="37857AD0" w:rsidR="001E393A" w:rsidRPr="001E393A" w:rsidRDefault="001E393A" w:rsidP="001E393A">
            <w:pPr>
              <w:rPr>
                <w:sz w:val="20"/>
                <w:szCs w:val="20"/>
              </w:rPr>
            </w:pPr>
            <w:r w:rsidRPr="001E393A">
              <w:rPr>
                <w:sz w:val="20"/>
                <w:szCs w:val="20"/>
              </w:rPr>
              <w:t>Classes are timetabled between 9.00 and 16.30 and meetings can last up until 1800 on some nights</w:t>
            </w:r>
            <w:r w:rsidR="008D12C7">
              <w:rPr>
                <w:sz w:val="20"/>
                <w:szCs w:val="20"/>
              </w:rPr>
              <w:t>.</w:t>
            </w:r>
          </w:p>
          <w:p w14:paraId="711CFF7F" w14:textId="77777777" w:rsidR="001E393A" w:rsidRPr="001E393A" w:rsidRDefault="001E393A" w:rsidP="001E393A">
            <w:pPr>
              <w:jc w:val="both"/>
              <w:rPr>
                <w:sz w:val="20"/>
                <w:szCs w:val="20"/>
              </w:rPr>
            </w:pPr>
          </w:p>
          <w:p w14:paraId="00829E15" w14:textId="77777777" w:rsidR="001E393A" w:rsidRPr="001E393A" w:rsidRDefault="001E393A" w:rsidP="001E393A">
            <w:pPr>
              <w:jc w:val="both"/>
              <w:rPr>
                <w:sz w:val="20"/>
                <w:szCs w:val="20"/>
              </w:rPr>
            </w:pPr>
            <w:r w:rsidRPr="001E393A">
              <w:rPr>
                <w:sz w:val="20"/>
                <w:szCs w:val="20"/>
              </w:rPr>
              <w:t xml:space="preserve">The academic year is 35 weeks, from late August until mid-June, with breaks at the end of term and mid-term in October and February. </w:t>
            </w:r>
          </w:p>
          <w:p w14:paraId="2DF73152" w14:textId="77777777" w:rsidR="00B15E1B" w:rsidRDefault="00B15E1B" w:rsidP="000501E1">
            <w:pPr>
              <w:jc w:val="both"/>
            </w:pPr>
          </w:p>
        </w:tc>
      </w:tr>
      <w:tr w:rsidR="00B15E1B" w:rsidRPr="003F2762" w14:paraId="131ED42E" w14:textId="77777777" w:rsidTr="003F2762">
        <w:tc>
          <w:tcPr>
            <w:tcW w:w="1602" w:type="dxa"/>
            <w:shd w:val="clear" w:color="auto" w:fill="A7E4FF"/>
          </w:tcPr>
          <w:p w14:paraId="5014F7B1" w14:textId="77777777" w:rsidR="00B15E1B" w:rsidRPr="003F2762" w:rsidRDefault="00B15E1B" w:rsidP="00B15E1B">
            <w:pPr>
              <w:rPr>
                <w:sz w:val="20"/>
                <w:szCs w:val="20"/>
              </w:rPr>
            </w:pPr>
            <w:r w:rsidRPr="003F2762">
              <w:rPr>
                <w:sz w:val="20"/>
                <w:szCs w:val="20"/>
              </w:rPr>
              <w:t>Probationary Period</w:t>
            </w:r>
          </w:p>
        </w:tc>
        <w:tc>
          <w:tcPr>
            <w:tcW w:w="7414" w:type="dxa"/>
          </w:tcPr>
          <w:p w14:paraId="4F6F2614" w14:textId="77777777" w:rsidR="00B15E1B" w:rsidRPr="003F2762" w:rsidRDefault="00B15E1B" w:rsidP="00B15E1B">
            <w:pPr>
              <w:rPr>
                <w:sz w:val="20"/>
                <w:szCs w:val="20"/>
              </w:rPr>
            </w:pPr>
            <w:r w:rsidRPr="003F2762">
              <w:rPr>
                <w:sz w:val="20"/>
                <w:szCs w:val="20"/>
              </w:rPr>
              <w:t xml:space="preserve"> 6 months</w:t>
            </w:r>
          </w:p>
          <w:p w14:paraId="7614B2DE" w14:textId="77777777" w:rsidR="00B15E1B" w:rsidRPr="003F2762" w:rsidRDefault="00B15E1B" w:rsidP="00B15E1B">
            <w:pPr>
              <w:rPr>
                <w:sz w:val="20"/>
                <w:szCs w:val="20"/>
              </w:rPr>
            </w:pPr>
          </w:p>
        </w:tc>
      </w:tr>
      <w:tr w:rsidR="00B15E1B" w:rsidRPr="003F2762" w14:paraId="328FD584" w14:textId="77777777" w:rsidTr="003F2762">
        <w:tc>
          <w:tcPr>
            <w:tcW w:w="1602" w:type="dxa"/>
            <w:shd w:val="clear" w:color="auto" w:fill="A7E4FF"/>
          </w:tcPr>
          <w:p w14:paraId="20BEA0FC" w14:textId="77777777" w:rsidR="00B15E1B" w:rsidRPr="003F2762" w:rsidRDefault="00B15E1B" w:rsidP="00B15E1B">
            <w:pPr>
              <w:rPr>
                <w:sz w:val="20"/>
                <w:szCs w:val="20"/>
              </w:rPr>
            </w:pPr>
            <w:r w:rsidRPr="003F2762">
              <w:rPr>
                <w:sz w:val="20"/>
                <w:szCs w:val="20"/>
              </w:rPr>
              <w:t>Notice Period</w:t>
            </w:r>
          </w:p>
        </w:tc>
        <w:tc>
          <w:tcPr>
            <w:tcW w:w="7414" w:type="dxa"/>
          </w:tcPr>
          <w:p w14:paraId="4C32A6D5" w14:textId="77777777" w:rsidR="00B15E1B" w:rsidRDefault="001E393A" w:rsidP="000501E1">
            <w:pPr>
              <w:rPr>
                <w:sz w:val="20"/>
                <w:szCs w:val="20"/>
              </w:rPr>
            </w:pPr>
            <w:r>
              <w:rPr>
                <w:sz w:val="20"/>
                <w:szCs w:val="20"/>
              </w:rPr>
              <w:t>3 or 6 months depending on the leave date</w:t>
            </w:r>
          </w:p>
          <w:p w14:paraId="4E371790" w14:textId="77777777" w:rsidR="001E393A" w:rsidRPr="003F2762" w:rsidRDefault="001E393A" w:rsidP="000501E1">
            <w:pPr>
              <w:rPr>
                <w:sz w:val="20"/>
                <w:szCs w:val="20"/>
              </w:rPr>
            </w:pPr>
          </w:p>
        </w:tc>
      </w:tr>
      <w:tr w:rsidR="00B15E1B" w:rsidRPr="003F2762" w14:paraId="67B1086B" w14:textId="77777777" w:rsidTr="003F2762">
        <w:tc>
          <w:tcPr>
            <w:tcW w:w="1602" w:type="dxa"/>
            <w:shd w:val="clear" w:color="auto" w:fill="A7E4FF"/>
          </w:tcPr>
          <w:p w14:paraId="52FEF980" w14:textId="77777777" w:rsidR="00B15E1B" w:rsidRPr="003F2762" w:rsidRDefault="00B15E1B" w:rsidP="00B15E1B">
            <w:pPr>
              <w:rPr>
                <w:sz w:val="20"/>
                <w:szCs w:val="20"/>
              </w:rPr>
            </w:pPr>
            <w:r w:rsidRPr="003F2762">
              <w:rPr>
                <w:sz w:val="20"/>
                <w:szCs w:val="20"/>
              </w:rPr>
              <w:t>Salary / Pay</w:t>
            </w:r>
          </w:p>
        </w:tc>
        <w:tc>
          <w:tcPr>
            <w:tcW w:w="7414" w:type="dxa"/>
          </w:tcPr>
          <w:p w14:paraId="1AB68775" w14:textId="694B1A4A" w:rsidR="001E393A" w:rsidRPr="001E393A" w:rsidRDefault="001E393A" w:rsidP="001E393A">
            <w:pPr>
              <w:rPr>
                <w:sz w:val="20"/>
                <w:szCs w:val="20"/>
              </w:rPr>
            </w:pPr>
            <w:r w:rsidRPr="001E393A">
              <w:rPr>
                <w:sz w:val="20"/>
                <w:szCs w:val="20"/>
              </w:rPr>
              <w:t xml:space="preserve">For an experienced teacher (5+ years), this is likely to </w:t>
            </w:r>
            <w:r w:rsidRPr="00E84E2D">
              <w:rPr>
                <w:sz w:val="20"/>
                <w:szCs w:val="20"/>
              </w:rPr>
              <w:t>be £4</w:t>
            </w:r>
            <w:r w:rsidR="00E84E2D" w:rsidRPr="00E84E2D">
              <w:rPr>
                <w:sz w:val="20"/>
                <w:szCs w:val="20"/>
              </w:rPr>
              <w:t>1,324</w:t>
            </w:r>
            <w:r w:rsidRPr="00E84E2D">
              <w:rPr>
                <w:sz w:val="20"/>
                <w:szCs w:val="20"/>
              </w:rPr>
              <w:t xml:space="preserve"> per</w:t>
            </w:r>
            <w:r w:rsidRPr="001E393A">
              <w:rPr>
                <w:sz w:val="20"/>
                <w:szCs w:val="20"/>
              </w:rPr>
              <w:t xml:space="preserve"> annum. </w:t>
            </w:r>
            <w:r w:rsidR="002A0031">
              <w:rPr>
                <w:sz w:val="20"/>
                <w:szCs w:val="20"/>
              </w:rPr>
              <w:t xml:space="preserve">The personal tutor allowance is additional to this. </w:t>
            </w:r>
          </w:p>
          <w:p w14:paraId="677752D1" w14:textId="77777777" w:rsidR="00B15E1B" w:rsidRPr="00B15E1B" w:rsidRDefault="00B15E1B" w:rsidP="000501E1">
            <w:pPr>
              <w:pStyle w:val="PlainText"/>
              <w:rPr>
                <w:rFonts w:asciiTheme="minorHAnsi" w:eastAsiaTheme="minorHAnsi" w:hAnsiTheme="minorHAnsi" w:cstheme="minorBidi"/>
                <w:sz w:val="20"/>
                <w:szCs w:val="20"/>
              </w:rPr>
            </w:pPr>
          </w:p>
        </w:tc>
      </w:tr>
      <w:tr w:rsidR="00B15E1B" w:rsidRPr="003F2762" w14:paraId="67A04A97" w14:textId="77777777" w:rsidTr="003F2762">
        <w:tc>
          <w:tcPr>
            <w:tcW w:w="1602" w:type="dxa"/>
            <w:shd w:val="clear" w:color="auto" w:fill="A7E4FF"/>
          </w:tcPr>
          <w:p w14:paraId="0D9CF1AD" w14:textId="77777777" w:rsidR="00B15E1B" w:rsidRPr="003F2762" w:rsidRDefault="00254190" w:rsidP="00B15E1B">
            <w:pPr>
              <w:rPr>
                <w:sz w:val="20"/>
                <w:szCs w:val="20"/>
              </w:rPr>
            </w:pPr>
            <w:bookmarkStart w:id="1" w:name="_Hlk536524956"/>
            <w:r>
              <w:rPr>
                <w:sz w:val="20"/>
                <w:szCs w:val="20"/>
              </w:rPr>
              <w:t>Pension</w:t>
            </w:r>
          </w:p>
          <w:p w14:paraId="58F0368A" w14:textId="77777777" w:rsidR="00B15E1B" w:rsidRPr="003F2762" w:rsidRDefault="00B15E1B" w:rsidP="00B15E1B">
            <w:pPr>
              <w:rPr>
                <w:sz w:val="20"/>
                <w:szCs w:val="20"/>
              </w:rPr>
            </w:pPr>
          </w:p>
        </w:tc>
        <w:tc>
          <w:tcPr>
            <w:tcW w:w="7414" w:type="dxa"/>
          </w:tcPr>
          <w:p w14:paraId="12692AEC" w14:textId="77777777" w:rsidR="00B15E1B" w:rsidRPr="00BC323A" w:rsidRDefault="001E393A" w:rsidP="001E393A">
            <w:pPr>
              <w:spacing w:after="200" w:line="276" w:lineRule="auto"/>
              <w:rPr>
                <w:sz w:val="20"/>
                <w:szCs w:val="20"/>
              </w:rPr>
            </w:pPr>
            <w:r w:rsidRPr="001E393A">
              <w:rPr>
                <w:sz w:val="20"/>
                <w:szCs w:val="20"/>
              </w:rPr>
              <w:t>The teacher will be enrolled into the Teachers' Pension Scheme. The teacher's contribution is a tiered contribution, based on pensionable earnings which, from April 2018 is 7.4 – 11.7% of pensionable salary.</w:t>
            </w:r>
          </w:p>
        </w:tc>
      </w:tr>
      <w:bookmarkEnd w:id="1"/>
      <w:tr w:rsidR="001E393A" w:rsidRPr="00BC323A" w14:paraId="48A897C2" w14:textId="77777777" w:rsidTr="00700981">
        <w:tc>
          <w:tcPr>
            <w:tcW w:w="1602" w:type="dxa"/>
            <w:shd w:val="clear" w:color="auto" w:fill="A7E4FF"/>
          </w:tcPr>
          <w:p w14:paraId="0B5A7F2A" w14:textId="77777777" w:rsidR="001E393A" w:rsidRPr="003F2762" w:rsidRDefault="001E393A" w:rsidP="001E393A">
            <w:pPr>
              <w:rPr>
                <w:sz w:val="20"/>
                <w:szCs w:val="20"/>
              </w:rPr>
            </w:pPr>
            <w:r w:rsidRPr="003F2762">
              <w:rPr>
                <w:sz w:val="20"/>
                <w:szCs w:val="20"/>
              </w:rPr>
              <w:t>Life Assurance</w:t>
            </w:r>
          </w:p>
          <w:p w14:paraId="29CD2ED9" w14:textId="77777777" w:rsidR="001E393A" w:rsidRPr="003F2762" w:rsidRDefault="001E393A" w:rsidP="001E393A">
            <w:pPr>
              <w:rPr>
                <w:sz w:val="20"/>
                <w:szCs w:val="20"/>
              </w:rPr>
            </w:pPr>
          </w:p>
        </w:tc>
        <w:tc>
          <w:tcPr>
            <w:tcW w:w="7414" w:type="dxa"/>
          </w:tcPr>
          <w:p w14:paraId="3F8B0456" w14:textId="77777777" w:rsidR="001E393A" w:rsidRPr="001E393A" w:rsidRDefault="001E393A" w:rsidP="001E393A">
            <w:pPr>
              <w:rPr>
                <w:sz w:val="20"/>
                <w:szCs w:val="20"/>
              </w:rPr>
            </w:pPr>
            <w:r w:rsidRPr="001E393A">
              <w:rPr>
                <w:sz w:val="20"/>
                <w:szCs w:val="20"/>
              </w:rPr>
              <w:t>If the teacher is a member of the Teachers’ Pension Scheme, cover is three times average salary, less any lump sum benefits already paid.  The College also provides additional cover of one times average salary.</w:t>
            </w:r>
          </w:p>
          <w:p w14:paraId="53323859" w14:textId="77777777" w:rsidR="001E393A" w:rsidRDefault="001E393A" w:rsidP="001E393A"/>
        </w:tc>
      </w:tr>
      <w:tr w:rsidR="001E393A" w14:paraId="5EE42B5F" w14:textId="77777777" w:rsidTr="003F2762">
        <w:tc>
          <w:tcPr>
            <w:tcW w:w="1602" w:type="dxa"/>
            <w:shd w:val="clear" w:color="auto" w:fill="A7E4FF"/>
          </w:tcPr>
          <w:p w14:paraId="06D2B6C3" w14:textId="77777777" w:rsidR="001E393A" w:rsidRPr="003F2762" w:rsidRDefault="001E393A" w:rsidP="001E393A">
            <w:pPr>
              <w:rPr>
                <w:sz w:val="20"/>
                <w:szCs w:val="20"/>
              </w:rPr>
            </w:pPr>
            <w:r w:rsidRPr="003F2762">
              <w:rPr>
                <w:sz w:val="20"/>
                <w:szCs w:val="20"/>
              </w:rPr>
              <w:t>Meal</w:t>
            </w:r>
          </w:p>
        </w:tc>
        <w:tc>
          <w:tcPr>
            <w:tcW w:w="7414" w:type="dxa"/>
          </w:tcPr>
          <w:p w14:paraId="5CB9FCAD" w14:textId="77777777" w:rsidR="001E393A" w:rsidRDefault="001E393A" w:rsidP="001E393A">
            <w:pPr>
              <w:rPr>
                <w:sz w:val="20"/>
                <w:szCs w:val="20"/>
              </w:rPr>
            </w:pPr>
            <w:r w:rsidRPr="003F2762">
              <w:rPr>
                <w:sz w:val="20"/>
                <w:szCs w:val="20"/>
              </w:rPr>
              <w:t xml:space="preserve">A free meal is provided in the College </w:t>
            </w:r>
            <w:r>
              <w:rPr>
                <w:sz w:val="20"/>
                <w:szCs w:val="20"/>
              </w:rPr>
              <w:t xml:space="preserve">outlet units </w:t>
            </w:r>
            <w:r w:rsidRPr="003F2762">
              <w:rPr>
                <w:sz w:val="20"/>
                <w:szCs w:val="20"/>
              </w:rPr>
              <w:t>on working days and when students are in residence.</w:t>
            </w:r>
          </w:p>
          <w:p w14:paraId="661F6EA2" w14:textId="77777777" w:rsidR="001738A3" w:rsidRPr="003F2762" w:rsidRDefault="001738A3" w:rsidP="001E393A">
            <w:pPr>
              <w:rPr>
                <w:sz w:val="20"/>
                <w:szCs w:val="20"/>
              </w:rPr>
            </w:pPr>
          </w:p>
        </w:tc>
      </w:tr>
      <w:tr w:rsidR="001E393A" w14:paraId="70856D18" w14:textId="77777777" w:rsidTr="003F2762">
        <w:tc>
          <w:tcPr>
            <w:tcW w:w="9016" w:type="dxa"/>
            <w:gridSpan w:val="2"/>
            <w:shd w:val="clear" w:color="auto" w:fill="A7E4FF"/>
          </w:tcPr>
          <w:p w14:paraId="7260B247" w14:textId="77777777" w:rsidR="001E393A" w:rsidRPr="003F2762" w:rsidRDefault="001E393A" w:rsidP="001E393A">
            <w:pPr>
              <w:jc w:val="center"/>
              <w:rPr>
                <w:b/>
                <w:sz w:val="20"/>
                <w:szCs w:val="20"/>
              </w:rPr>
            </w:pPr>
            <w:r w:rsidRPr="003F2762">
              <w:rPr>
                <w:b/>
                <w:sz w:val="20"/>
                <w:szCs w:val="20"/>
              </w:rPr>
              <w:t>PERSON SPECIFICATION</w:t>
            </w:r>
          </w:p>
          <w:p w14:paraId="02A434AC" w14:textId="77777777" w:rsidR="001E393A" w:rsidRPr="003F2762" w:rsidRDefault="001E393A" w:rsidP="001E393A">
            <w:pPr>
              <w:jc w:val="center"/>
              <w:rPr>
                <w:i/>
                <w:sz w:val="20"/>
                <w:szCs w:val="20"/>
              </w:rPr>
            </w:pPr>
            <w:r w:rsidRPr="003F2762">
              <w:rPr>
                <w:i/>
                <w:sz w:val="20"/>
                <w:szCs w:val="20"/>
              </w:rPr>
              <w:t>The successful candidate will have demonstrated the following essential (E) or desirable (D) skills and experience:</w:t>
            </w:r>
          </w:p>
        </w:tc>
      </w:tr>
      <w:tr w:rsidR="001E393A" w14:paraId="57655565" w14:textId="77777777" w:rsidTr="003F2762">
        <w:tc>
          <w:tcPr>
            <w:tcW w:w="1602" w:type="dxa"/>
            <w:shd w:val="clear" w:color="auto" w:fill="A7E4FF"/>
          </w:tcPr>
          <w:p w14:paraId="49B71DEB" w14:textId="77777777" w:rsidR="001E393A" w:rsidRPr="003F2762" w:rsidRDefault="001E393A" w:rsidP="001E393A">
            <w:pPr>
              <w:rPr>
                <w:sz w:val="20"/>
                <w:szCs w:val="20"/>
              </w:rPr>
            </w:pPr>
            <w:r w:rsidRPr="003F2762">
              <w:rPr>
                <w:sz w:val="20"/>
                <w:szCs w:val="20"/>
              </w:rPr>
              <w:t>Education and qualifications</w:t>
            </w:r>
          </w:p>
        </w:tc>
        <w:tc>
          <w:tcPr>
            <w:tcW w:w="7414" w:type="dxa"/>
          </w:tcPr>
          <w:p w14:paraId="11039604" w14:textId="411EA3E8" w:rsidR="001E393A" w:rsidRDefault="001716CF" w:rsidP="001E393A">
            <w:pPr>
              <w:pStyle w:val="ListParagraph"/>
              <w:numPr>
                <w:ilvl w:val="0"/>
                <w:numId w:val="19"/>
              </w:numPr>
              <w:rPr>
                <w:sz w:val="20"/>
                <w:szCs w:val="20"/>
              </w:rPr>
            </w:pPr>
            <w:r>
              <w:rPr>
                <w:sz w:val="20"/>
                <w:szCs w:val="20"/>
              </w:rPr>
              <w:t xml:space="preserve">Relevant </w:t>
            </w:r>
            <w:r w:rsidR="001E393A" w:rsidRPr="00465B82">
              <w:rPr>
                <w:sz w:val="20"/>
                <w:szCs w:val="20"/>
              </w:rPr>
              <w:t>degree (E)</w:t>
            </w:r>
          </w:p>
          <w:p w14:paraId="4F82C95B" w14:textId="753E342A" w:rsidR="00CF6148" w:rsidRPr="00465B82" w:rsidRDefault="00CF6148" w:rsidP="001E393A">
            <w:pPr>
              <w:pStyle w:val="ListParagraph"/>
              <w:numPr>
                <w:ilvl w:val="0"/>
                <w:numId w:val="19"/>
              </w:numPr>
              <w:rPr>
                <w:sz w:val="20"/>
                <w:szCs w:val="20"/>
              </w:rPr>
            </w:pPr>
            <w:r>
              <w:rPr>
                <w:sz w:val="20"/>
                <w:szCs w:val="20"/>
              </w:rPr>
              <w:t>PGCE or equivalent (D)</w:t>
            </w:r>
          </w:p>
          <w:p w14:paraId="519EE288" w14:textId="77777777" w:rsidR="001E393A" w:rsidRPr="00BC323A" w:rsidRDefault="001E393A" w:rsidP="001E393A">
            <w:pPr>
              <w:ind w:left="360"/>
              <w:contextualSpacing/>
              <w:rPr>
                <w:rFonts w:cs="Arial"/>
                <w:b/>
                <w:sz w:val="20"/>
                <w:szCs w:val="20"/>
                <w:lang w:eastAsia="en-GB"/>
              </w:rPr>
            </w:pPr>
          </w:p>
        </w:tc>
      </w:tr>
      <w:tr w:rsidR="001E393A" w14:paraId="079CA2C7" w14:textId="77777777" w:rsidTr="003F2762">
        <w:tc>
          <w:tcPr>
            <w:tcW w:w="1602" w:type="dxa"/>
            <w:shd w:val="clear" w:color="auto" w:fill="A7E4FF"/>
          </w:tcPr>
          <w:p w14:paraId="6589E34C" w14:textId="77777777" w:rsidR="001E393A" w:rsidRPr="003F2762" w:rsidRDefault="001E393A" w:rsidP="001E393A">
            <w:pPr>
              <w:rPr>
                <w:sz w:val="20"/>
                <w:szCs w:val="20"/>
              </w:rPr>
            </w:pPr>
            <w:r w:rsidRPr="003F2762">
              <w:rPr>
                <w:sz w:val="20"/>
                <w:szCs w:val="20"/>
              </w:rPr>
              <w:t>Knowledge, skills and experience</w:t>
            </w:r>
          </w:p>
        </w:tc>
        <w:tc>
          <w:tcPr>
            <w:tcW w:w="7414" w:type="dxa"/>
          </w:tcPr>
          <w:p w14:paraId="75E1D21E" w14:textId="77777777" w:rsidR="001E393A" w:rsidRDefault="001E393A" w:rsidP="001E393A">
            <w:pPr>
              <w:pStyle w:val="ListParagraph"/>
              <w:numPr>
                <w:ilvl w:val="0"/>
                <w:numId w:val="19"/>
              </w:numPr>
              <w:rPr>
                <w:sz w:val="20"/>
                <w:szCs w:val="20"/>
              </w:rPr>
            </w:pPr>
            <w:r w:rsidRPr="00465B82">
              <w:rPr>
                <w:sz w:val="20"/>
                <w:szCs w:val="20"/>
              </w:rPr>
              <w:t>ability to teach your subject to IB level (or A2 level, or equivalent)</w:t>
            </w:r>
            <w:r>
              <w:rPr>
                <w:sz w:val="20"/>
                <w:szCs w:val="20"/>
              </w:rPr>
              <w:t xml:space="preserve"> </w:t>
            </w:r>
            <w:r w:rsidRPr="00465B82">
              <w:rPr>
                <w:sz w:val="20"/>
                <w:szCs w:val="20"/>
              </w:rPr>
              <w:t>(E)</w:t>
            </w:r>
          </w:p>
          <w:p w14:paraId="7346BE3C" w14:textId="77777777" w:rsidR="001E393A" w:rsidRPr="00707942" w:rsidRDefault="001716CF" w:rsidP="001E393A">
            <w:pPr>
              <w:pStyle w:val="ListParagraph"/>
              <w:numPr>
                <w:ilvl w:val="0"/>
                <w:numId w:val="19"/>
              </w:numPr>
              <w:rPr>
                <w:sz w:val="20"/>
                <w:szCs w:val="20"/>
              </w:rPr>
            </w:pPr>
            <w:r>
              <w:rPr>
                <w:sz w:val="20"/>
                <w:szCs w:val="20"/>
              </w:rPr>
              <w:t>knowledge of GCSE / I</w:t>
            </w:r>
            <w:r w:rsidR="001E393A" w:rsidRPr="00707942">
              <w:rPr>
                <w:sz w:val="20"/>
                <w:szCs w:val="20"/>
              </w:rPr>
              <w:t>GCSE curricula</w:t>
            </w:r>
            <w:r w:rsidR="001E393A">
              <w:rPr>
                <w:sz w:val="20"/>
                <w:szCs w:val="20"/>
              </w:rPr>
              <w:t xml:space="preserve"> </w:t>
            </w:r>
            <w:r w:rsidR="001E393A" w:rsidRPr="00465B82">
              <w:rPr>
                <w:sz w:val="20"/>
                <w:szCs w:val="20"/>
              </w:rPr>
              <w:t>(E)</w:t>
            </w:r>
          </w:p>
          <w:p w14:paraId="7BFCEF04" w14:textId="77777777" w:rsidR="001E393A" w:rsidRDefault="001E393A" w:rsidP="001E393A">
            <w:pPr>
              <w:pStyle w:val="ListParagraph"/>
              <w:numPr>
                <w:ilvl w:val="0"/>
                <w:numId w:val="19"/>
              </w:numPr>
              <w:rPr>
                <w:sz w:val="20"/>
                <w:szCs w:val="20"/>
              </w:rPr>
            </w:pPr>
            <w:r w:rsidRPr="00707942">
              <w:rPr>
                <w:sz w:val="20"/>
                <w:szCs w:val="20"/>
              </w:rPr>
              <w:t>experience of working in an international environment</w:t>
            </w:r>
            <w:r>
              <w:rPr>
                <w:sz w:val="20"/>
                <w:szCs w:val="20"/>
              </w:rPr>
              <w:t xml:space="preserve"> (D)</w:t>
            </w:r>
          </w:p>
          <w:p w14:paraId="316A69F6" w14:textId="02AA9D2E" w:rsidR="001E393A" w:rsidRDefault="001E393A" w:rsidP="001E393A">
            <w:pPr>
              <w:pStyle w:val="ListParagraph"/>
              <w:numPr>
                <w:ilvl w:val="0"/>
                <w:numId w:val="19"/>
              </w:numPr>
              <w:rPr>
                <w:sz w:val="20"/>
                <w:szCs w:val="20"/>
              </w:rPr>
            </w:pPr>
            <w:r w:rsidRPr="00707942">
              <w:rPr>
                <w:sz w:val="20"/>
                <w:szCs w:val="20"/>
              </w:rPr>
              <w:t xml:space="preserve">experience of teaching </w:t>
            </w:r>
            <w:r w:rsidR="001716CF">
              <w:rPr>
                <w:sz w:val="20"/>
                <w:szCs w:val="20"/>
              </w:rPr>
              <w:t xml:space="preserve">IB </w:t>
            </w:r>
            <w:r w:rsidR="00BA6AF5">
              <w:rPr>
                <w:sz w:val="20"/>
                <w:szCs w:val="20"/>
              </w:rPr>
              <w:t>chemistry</w:t>
            </w:r>
            <w:r w:rsidR="001716CF">
              <w:rPr>
                <w:sz w:val="20"/>
                <w:szCs w:val="20"/>
              </w:rPr>
              <w:t xml:space="preserve"> courses</w:t>
            </w:r>
            <w:r>
              <w:rPr>
                <w:sz w:val="20"/>
                <w:szCs w:val="20"/>
              </w:rPr>
              <w:t xml:space="preserve"> (D)</w:t>
            </w:r>
          </w:p>
          <w:p w14:paraId="5A6FBF6F" w14:textId="588C1C9E" w:rsidR="001E393A" w:rsidRDefault="001E393A" w:rsidP="001E393A">
            <w:pPr>
              <w:pStyle w:val="ListParagraph"/>
              <w:numPr>
                <w:ilvl w:val="0"/>
                <w:numId w:val="19"/>
              </w:numPr>
              <w:rPr>
                <w:sz w:val="20"/>
                <w:szCs w:val="20"/>
              </w:rPr>
            </w:pPr>
            <w:r w:rsidRPr="00707942">
              <w:rPr>
                <w:sz w:val="20"/>
                <w:szCs w:val="20"/>
              </w:rPr>
              <w:t>successful record of</w:t>
            </w:r>
            <w:r w:rsidR="001716CF">
              <w:rPr>
                <w:sz w:val="20"/>
                <w:szCs w:val="20"/>
              </w:rPr>
              <w:t xml:space="preserve"> supporting students </w:t>
            </w:r>
            <w:r w:rsidRPr="00707942">
              <w:rPr>
                <w:sz w:val="20"/>
                <w:szCs w:val="20"/>
              </w:rPr>
              <w:t>with excellent progress and results</w:t>
            </w:r>
            <w:r>
              <w:rPr>
                <w:sz w:val="20"/>
                <w:szCs w:val="20"/>
              </w:rPr>
              <w:t xml:space="preserve"> (D)</w:t>
            </w:r>
          </w:p>
          <w:p w14:paraId="0C0FE097" w14:textId="77777777" w:rsidR="001E393A" w:rsidRPr="00707942" w:rsidRDefault="001E393A" w:rsidP="001E393A">
            <w:pPr>
              <w:pStyle w:val="ListParagraph"/>
              <w:numPr>
                <w:ilvl w:val="0"/>
                <w:numId w:val="19"/>
              </w:numPr>
              <w:rPr>
                <w:sz w:val="20"/>
                <w:szCs w:val="20"/>
              </w:rPr>
            </w:pPr>
            <w:r w:rsidRPr="00707942">
              <w:rPr>
                <w:sz w:val="20"/>
                <w:szCs w:val="20"/>
              </w:rPr>
              <w:t xml:space="preserve">experience of working with students of different language / educational backgrounds </w:t>
            </w:r>
            <w:r>
              <w:rPr>
                <w:sz w:val="20"/>
                <w:szCs w:val="20"/>
              </w:rPr>
              <w:t>(D)</w:t>
            </w:r>
          </w:p>
          <w:p w14:paraId="5827BD79" w14:textId="77777777" w:rsidR="001E393A" w:rsidRPr="00BC323A" w:rsidRDefault="001E393A" w:rsidP="001E393A">
            <w:pPr>
              <w:autoSpaceDE w:val="0"/>
              <w:autoSpaceDN w:val="0"/>
              <w:adjustRightInd w:val="0"/>
              <w:ind w:left="360"/>
              <w:rPr>
                <w:sz w:val="20"/>
                <w:szCs w:val="20"/>
              </w:rPr>
            </w:pPr>
          </w:p>
        </w:tc>
      </w:tr>
      <w:tr w:rsidR="001E393A" w14:paraId="77FD6937" w14:textId="77777777" w:rsidTr="003F2762">
        <w:tc>
          <w:tcPr>
            <w:tcW w:w="1602" w:type="dxa"/>
            <w:shd w:val="clear" w:color="auto" w:fill="A7E4FF"/>
          </w:tcPr>
          <w:p w14:paraId="1F1D5B46" w14:textId="77777777" w:rsidR="001E393A" w:rsidRPr="003F2762" w:rsidRDefault="001E393A" w:rsidP="001E393A">
            <w:pPr>
              <w:rPr>
                <w:sz w:val="20"/>
                <w:szCs w:val="20"/>
              </w:rPr>
            </w:pPr>
            <w:r w:rsidRPr="003F2762">
              <w:rPr>
                <w:sz w:val="20"/>
                <w:szCs w:val="20"/>
              </w:rPr>
              <w:t>Personal skills and attributes</w:t>
            </w:r>
          </w:p>
        </w:tc>
        <w:tc>
          <w:tcPr>
            <w:tcW w:w="7414" w:type="dxa"/>
          </w:tcPr>
          <w:p w14:paraId="444361FF" w14:textId="77777777" w:rsidR="001E393A" w:rsidRDefault="001E393A" w:rsidP="001E393A">
            <w:pPr>
              <w:pStyle w:val="ListParagraph"/>
              <w:numPr>
                <w:ilvl w:val="0"/>
                <w:numId w:val="19"/>
              </w:numPr>
              <w:rPr>
                <w:sz w:val="20"/>
                <w:szCs w:val="20"/>
              </w:rPr>
            </w:pPr>
            <w:r w:rsidRPr="00707942">
              <w:rPr>
                <w:sz w:val="20"/>
                <w:szCs w:val="20"/>
              </w:rPr>
              <w:t>An excellent and innovative classroom practitioner</w:t>
            </w:r>
            <w:r w:rsidR="001716CF">
              <w:rPr>
                <w:sz w:val="20"/>
                <w:szCs w:val="20"/>
              </w:rPr>
              <w:t xml:space="preserve"> (E)</w:t>
            </w:r>
          </w:p>
          <w:p w14:paraId="68135E1C" w14:textId="77777777" w:rsidR="001E393A" w:rsidRDefault="001E393A" w:rsidP="001E393A">
            <w:pPr>
              <w:pStyle w:val="ListParagraph"/>
              <w:numPr>
                <w:ilvl w:val="0"/>
                <w:numId w:val="19"/>
              </w:numPr>
              <w:rPr>
                <w:sz w:val="20"/>
                <w:szCs w:val="20"/>
              </w:rPr>
            </w:pPr>
            <w:r>
              <w:rPr>
                <w:sz w:val="20"/>
                <w:szCs w:val="20"/>
              </w:rPr>
              <w:t>Willingness to contribute to the life of a busy boarding school</w:t>
            </w:r>
            <w:r w:rsidR="001716CF">
              <w:rPr>
                <w:sz w:val="20"/>
                <w:szCs w:val="20"/>
              </w:rPr>
              <w:t xml:space="preserve"> (E)</w:t>
            </w:r>
          </w:p>
          <w:p w14:paraId="4A0E3648" w14:textId="44B42D90" w:rsidR="001E393A" w:rsidRDefault="001E393A" w:rsidP="001E393A">
            <w:pPr>
              <w:pStyle w:val="ListParagraph"/>
              <w:numPr>
                <w:ilvl w:val="0"/>
                <w:numId w:val="19"/>
              </w:numPr>
              <w:rPr>
                <w:sz w:val="20"/>
                <w:szCs w:val="20"/>
              </w:rPr>
            </w:pPr>
            <w:r>
              <w:rPr>
                <w:sz w:val="20"/>
                <w:szCs w:val="20"/>
              </w:rPr>
              <w:t xml:space="preserve">Willingness to contribute to the development of the </w:t>
            </w:r>
            <w:r w:rsidR="009B7392">
              <w:rPr>
                <w:sz w:val="20"/>
                <w:szCs w:val="20"/>
              </w:rPr>
              <w:t>science</w:t>
            </w:r>
            <w:bookmarkStart w:id="2" w:name="_GoBack"/>
            <w:bookmarkEnd w:id="2"/>
            <w:r>
              <w:rPr>
                <w:sz w:val="20"/>
                <w:szCs w:val="20"/>
              </w:rPr>
              <w:t xml:space="preserve"> department</w:t>
            </w:r>
            <w:r w:rsidR="001716CF">
              <w:rPr>
                <w:sz w:val="20"/>
                <w:szCs w:val="20"/>
              </w:rPr>
              <w:t xml:space="preserve"> (E)</w:t>
            </w:r>
          </w:p>
          <w:p w14:paraId="1E454764" w14:textId="0F04BE9F" w:rsidR="001E393A" w:rsidRDefault="001E393A" w:rsidP="001E393A">
            <w:pPr>
              <w:pStyle w:val="ListParagraph"/>
              <w:numPr>
                <w:ilvl w:val="0"/>
                <w:numId w:val="19"/>
              </w:numPr>
              <w:rPr>
                <w:sz w:val="20"/>
                <w:szCs w:val="20"/>
              </w:rPr>
            </w:pPr>
            <w:r>
              <w:rPr>
                <w:sz w:val="20"/>
                <w:szCs w:val="20"/>
              </w:rPr>
              <w:t>Efficiency, enthusiasm, flexibility and team spirit</w:t>
            </w:r>
            <w:r w:rsidR="001716CF">
              <w:rPr>
                <w:sz w:val="20"/>
                <w:szCs w:val="20"/>
              </w:rPr>
              <w:t xml:space="preserve"> (E)</w:t>
            </w:r>
          </w:p>
          <w:p w14:paraId="441194E1" w14:textId="718961A3" w:rsidR="00DF1036" w:rsidRDefault="00DF1036" w:rsidP="00DF1036">
            <w:pPr>
              <w:pStyle w:val="ListParagraph"/>
              <w:rPr>
                <w:sz w:val="20"/>
                <w:szCs w:val="20"/>
              </w:rPr>
            </w:pPr>
          </w:p>
          <w:p w14:paraId="3E73AB9E" w14:textId="77777777" w:rsidR="00DF1036" w:rsidRDefault="00DF1036" w:rsidP="00DF1036">
            <w:pPr>
              <w:pStyle w:val="ListParagraph"/>
              <w:rPr>
                <w:sz w:val="20"/>
                <w:szCs w:val="20"/>
              </w:rPr>
            </w:pPr>
          </w:p>
          <w:p w14:paraId="62D09BFF" w14:textId="77777777" w:rsidR="001E393A" w:rsidRPr="00707942" w:rsidRDefault="001E393A" w:rsidP="001E393A">
            <w:pPr>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14100F3E" w14:textId="77777777" w:rsidTr="003F2762">
        <w:tc>
          <w:tcPr>
            <w:tcW w:w="9016" w:type="dxa"/>
            <w:gridSpan w:val="2"/>
            <w:shd w:val="clear" w:color="auto" w:fill="A7E4FF"/>
          </w:tcPr>
          <w:p w14:paraId="4FBA4C2E" w14:textId="77777777" w:rsidR="00EA28BF" w:rsidRPr="003F2762" w:rsidRDefault="00EA28BF" w:rsidP="00EA28BF">
            <w:pPr>
              <w:jc w:val="center"/>
              <w:rPr>
                <w:b/>
                <w:sz w:val="20"/>
                <w:szCs w:val="20"/>
              </w:rPr>
            </w:pPr>
            <w:r w:rsidRPr="003F2762">
              <w:rPr>
                <w:b/>
                <w:sz w:val="20"/>
                <w:szCs w:val="20"/>
              </w:rPr>
              <w:lastRenderedPageBreak/>
              <w:t>References and Pre-employment Checks</w:t>
            </w:r>
          </w:p>
          <w:p w14:paraId="39095B73" w14:textId="77777777" w:rsidR="00EA28BF" w:rsidRPr="003F2762" w:rsidRDefault="00EA28BF" w:rsidP="00EA28BF">
            <w:pPr>
              <w:jc w:val="center"/>
              <w:rPr>
                <w:i/>
                <w:sz w:val="20"/>
                <w:szCs w:val="20"/>
              </w:rPr>
            </w:pPr>
            <w:r w:rsidRPr="003F2762">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7062358" w14:textId="77777777" w:rsidR="00EA28BF" w:rsidRPr="003F2762" w:rsidRDefault="00EA28BF" w:rsidP="00EA28BF">
            <w:pPr>
              <w:jc w:val="center"/>
              <w:rPr>
                <w:i/>
                <w:sz w:val="20"/>
                <w:szCs w:val="20"/>
              </w:rPr>
            </w:pPr>
          </w:p>
          <w:p w14:paraId="0186B546"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27E4EACA" w14:textId="77777777" w:rsidR="00EA28BF" w:rsidRPr="003F2762" w:rsidRDefault="00EA28BF" w:rsidP="00EA28BF">
            <w:pPr>
              <w:jc w:val="center"/>
              <w:rPr>
                <w:i/>
                <w:sz w:val="20"/>
                <w:szCs w:val="20"/>
              </w:rPr>
            </w:pPr>
          </w:p>
        </w:tc>
      </w:tr>
      <w:tr w:rsidR="00EA28BF" w14:paraId="6A1AB74D" w14:textId="77777777" w:rsidTr="003F2762">
        <w:tc>
          <w:tcPr>
            <w:tcW w:w="1696" w:type="dxa"/>
            <w:shd w:val="clear" w:color="auto" w:fill="A7E4FF"/>
          </w:tcPr>
          <w:p w14:paraId="472583EB" w14:textId="77777777" w:rsidR="00EA28BF" w:rsidRPr="003F2762" w:rsidRDefault="00EA28BF" w:rsidP="00EA28BF">
            <w:pPr>
              <w:rPr>
                <w:sz w:val="20"/>
                <w:szCs w:val="20"/>
              </w:rPr>
            </w:pPr>
            <w:r w:rsidRPr="003F2762">
              <w:rPr>
                <w:sz w:val="20"/>
                <w:szCs w:val="20"/>
              </w:rPr>
              <w:t>References</w:t>
            </w:r>
          </w:p>
        </w:tc>
        <w:tc>
          <w:tcPr>
            <w:tcW w:w="7320" w:type="dxa"/>
          </w:tcPr>
          <w:p w14:paraId="0542AE05" w14:textId="77777777"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Pr>
                <w:sz w:val="20"/>
                <w:szCs w:val="20"/>
              </w:rPr>
              <w:t>-</w:t>
            </w:r>
          </w:p>
        </w:tc>
      </w:tr>
      <w:tr w:rsidR="00EA28BF" w14:paraId="3284B7FC" w14:textId="77777777" w:rsidTr="003F2762">
        <w:tc>
          <w:tcPr>
            <w:tcW w:w="1696" w:type="dxa"/>
            <w:shd w:val="clear" w:color="auto" w:fill="A7E4FF"/>
          </w:tcPr>
          <w:p w14:paraId="1DF6FBBD"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27243151"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5219DD74" w14:textId="77777777" w:rsidTr="003F2762">
        <w:tc>
          <w:tcPr>
            <w:tcW w:w="1696" w:type="dxa"/>
            <w:shd w:val="clear" w:color="auto" w:fill="A7E4FF"/>
          </w:tcPr>
          <w:p w14:paraId="289303EF" w14:textId="77777777" w:rsidR="00EA28BF" w:rsidRPr="003F2762" w:rsidRDefault="00EA28BF" w:rsidP="00EA28BF">
            <w:pPr>
              <w:rPr>
                <w:sz w:val="20"/>
                <w:szCs w:val="20"/>
              </w:rPr>
            </w:pPr>
            <w:r w:rsidRPr="003F2762">
              <w:rPr>
                <w:sz w:val="20"/>
                <w:szCs w:val="20"/>
              </w:rPr>
              <w:t>Police checks / DBS</w:t>
            </w:r>
          </w:p>
        </w:tc>
        <w:tc>
          <w:tcPr>
            <w:tcW w:w="7320" w:type="dxa"/>
          </w:tcPr>
          <w:p w14:paraId="2B0AA2F2"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14:paraId="744EEFBE" w14:textId="77777777" w:rsidTr="003F2762">
        <w:tc>
          <w:tcPr>
            <w:tcW w:w="1696" w:type="dxa"/>
            <w:shd w:val="clear" w:color="auto" w:fill="A7E4FF"/>
          </w:tcPr>
          <w:p w14:paraId="4551862E" w14:textId="77777777" w:rsidR="00EA28BF" w:rsidRPr="003F2762" w:rsidRDefault="00EA28BF" w:rsidP="00EA28BF">
            <w:pPr>
              <w:rPr>
                <w:sz w:val="20"/>
                <w:szCs w:val="20"/>
              </w:rPr>
            </w:pPr>
            <w:r w:rsidRPr="003F2762">
              <w:rPr>
                <w:sz w:val="20"/>
                <w:szCs w:val="20"/>
              </w:rPr>
              <w:t>Health questionnaire</w:t>
            </w:r>
          </w:p>
        </w:tc>
        <w:tc>
          <w:tcPr>
            <w:tcW w:w="7320" w:type="dxa"/>
          </w:tcPr>
          <w:p w14:paraId="639560C9" w14:textId="77777777" w:rsidR="00EA28BF" w:rsidRPr="003F2762" w:rsidRDefault="00EA28BF" w:rsidP="00EA28BF">
            <w:pPr>
              <w:rPr>
                <w:sz w:val="20"/>
                <w:szCs w:val="20"/>
              </w:rPr>
            </w:pPr>
            <w:r w:rsidRPr="003F2762">
              <w:rPr>
                <w:sz w:val="20"/>
                <w:szCs w:val="20"/>
              </w:rPr>
              <w:t>Satisfactory completion of a health questionnaire.</w:t>
            </w:r>
          </w:p>
          <w:p w14:paraId="74AEE332" w14:textId="77777777" w:rsidR="00EA28BF" w:rsidRPr="003F2762" w:rsidRDefault="00EA28BF" w:rsidP="00EA28BF">
            <w:pPr>
              <w:rPr>
                <w:sz w:val="20"/>
                <w:szCs w:val="20"/>
              </w:rPr>
            </w:pPr>
          </w:p>
        </w:tc>
      </w:tr>
    </w:tbl>
    <w:p w14:paraId="13505286"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788AD719" w14:textId="77777777" w:rsidTr="003F2762">
        <w:tc>
          <w:tcPr>
            <w:tcW w:w="9016" w:type="dxa"/>
            <w:gridSpan w:val="2"/>
            <w:shd w:val="clear" w:color="auto" w:fill="A7E4FF"/>
          </w:tcPr>
          <w:p w14:paraId="0B7A93F5" w14:textId="77777777" w:rsidR="00EA28BF" w:rsidRPr="003F2762" w:rsidRDefault="00EA28BF" w:rsidP="00EA28BF">
            <w:pPr>
              <w:jc w:val="center"/>
              <w:rPr>
                <w:b/>
                <w:sz w:val="20"/>
                <w:szCs w:val="20"/>
              </w:rPr>
            </w:pPr>
            <w:r w:rsidRPr="003F2762">
              <w:rPr>
                <w:b/>
                <w:sz w:val="20"/>
                <w:szCs w:val="20"/>
              </w:rPr>
              <w:t>HOW TO APPLY</w:t>
            </w:r>
          </w:p>
        </w:tc>
      </w:tr>
      <w:tr w:rsidR="00EA28BF" w14:paraId="3F4CCE25" w14:textId="77777777" w:rsidTr="003F2762">
        <w:tc>
          <w:tcPr>
            <w:tcW w:w="1696" w:type="dxa"/>
            <w:shd w:val="clear" w:color="auto" w:fill="A7E4FF"/>
          </w:tcPr>
          <w:p w14:paraId="016AC3A9" w14:textId="77777777" w:rsidR="00EA28BF" w:rsidRPr="003F2762" w:rsidRDefault="00EA28BF" w:rsidP="00EA28BF">
            <w:pPr>
              <w:rPr>
                <w:sz w:val="20"/>
                <w:szCs w:val="20"/>
              </w:rPr>
            </w:pPr>
            <w:r w:rsidRPr="003F2762">
              <w:rPr>
                <w:sz w:val="20"/>
                <w:szCs w:val="20"/>
              </w:rPr>
              <w:t>Applications</w:t>
            </w:r>
          </w:p>
        </w:tc>
        <w:tc>
          <w:tcPr>
            <w:tcW w:w="7320" w:type="dxa"/>
          </w:tcPr>
          <w:p w14:paraId="77E0DB52"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3" w:history="1">
              <w:r w:rsidRPr="003F2762">
                <w:rPr>
                  <w:rStyle w:val="Hyperlink"/>
                  <w:rFonts w:cs="Arial"/>
                  <w:sz w:val="20"/>
                  <w:szCs w:val="20"/>
                </w:rPr>
                <w:t>www.stclares.ac.uk/recruitment</w:t>
              </w:r>
            </w:hyperlink>
            <w:r w:rsidRPr="003F2762">
              <w:rPr>
                <w:rFonts w:cs="Arial"/>
                <w:sz w:val="20"/>
                <w:szCs w:val="20"/>
              </w:rPr>
              <w:t>.</w:t>
            </w:r>
          </w:p>
          <w:p w14:paraId="084ACA16" w14:textId="77777777" w:rsidR="00EA28BF" w:rsidRPr="003F2762" w:rsidRDefault="00EA28BF" w:rsidP="00EA28BF">
            <w:pPr>
              <w:rPr>
                <w:sz w:val="20"/>
                <w:szCs w:val="20"/>
              </w:rPr>
            </w:pPr>
          </w:p>
          <w:p w14:paraId="38375F39"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4FC9855E" w14:textId="77777777" w:rsidTr="003F2762">
        <w:tc>
          <w:tcPr>
            <w:tcW w:w="1696" w:type="dxa"/>
            <w:shd w:val="clear" w:color="auto" w:fill="A7E4FF"/>
          </w:tcPr>
          <w:p w14:paraId="008D4360" w14:textId="77777777" w:rsidR="00EA28BF" w:rsidRPr="003F2762" w:rsidRDefault="00EA28BF" w:rsidP="00EA28BF">
            <w:pPr>
              <w:rPr>
                <w:sz w:val="20"/>
                <w:szCs w:val="20"/>
              </w:rPr>
            </w:pPr>
            <w:r w:rsidRPr="003F2762">
              <w:rPr>
                <w:sz w:val="20"/>
                <w:szCs w:val="20"/>
              </w:rPr>
              <w:t>Email</w:t>
            </w:r>
          </w:p>
        </w:tc>
        <w:tc>
          <w:tcPr>
            <w:tcW w:w="7320" w:type="dxa"/>
          </w:tcPr>
          <w:p w14:paraId="465E7CDC" w14:textId="77777777" w:rsidR="00EA28BF" w:rsidRPr="003F2762" w:rsidRDefault="00EA28BF" w:rsidP="00EA28BF">
            <w:pPr>
              <w:rPr>
                <w:sz w:val="20"/>
                <w:szCs w:val="20"/>
              </w:rPr>
            </w:pPr>
            <w:r w:rsidRPr="003F2762">
              <w:rPr>
                <w:sz w:val="20"/>
                <w:szCs w:val="20"/>
              </w:rPr>
              <w:t xml:space="preserve">Applications should be submitted by email to </w:t>
            </w:r>
            <w:hyperlink r:id="rId14" w:history="1">
              <w:r w:rsidRPr="003F2762">
                <w:rPr>
                  <w:rStyle w:val="Hyperlink"/>
                  <w:sz w:val="20"/>
                  <w:szCs w:val="20"/>
                </w:rPr>
                <w:t>recruitment@stclares.ac.uk</w:t>
              </w:r>
            </w:hyperlink>
          </w:p>
          <w:p w14:paraId="31E8EC99" w14:textId="77777777" w:rsidR="00EA28BF" w:rsidRPr="003F2762" w:rsidRDefault="00EA28BF" w:rsidP="00EA28BF">
            <w:pPr>
              <w:rPr>
                <w:sz w:val="20"/>
                <w:szCs w:val="20"/>
              </w:rPr>
            </w:pPr>
          </w:p>
        </w:tc>
      </w:tr>
      <w:tr w:rsidR="00EA28BF" w14:paraId="478EF8F7" w14:textId="77777777" w:rsidTr="003F2762">
        <w:tc>
          <w:tcPr>
            <w:tcW w:w="1696" w:type="dxa"/>
            <w:shd w:val="clear" w:color="auto" w:fill="A7E4FF"/>
          </w:tcPr>
          <w:p w14:paraId="010E548C" w14:textId="77777777" w:rsidR="00EA28BF" w:rsidRPr="003F2762" w:rsidRDefault="00EA28BF" w:rsidP="00EA28BF">
            <w:pPr>
              <w:rPr>
                <w:sz w:val="20"/>
                <w:szCs w:val="20"/>
              </w:rPr>
            </w:pPr>
            <w:r w:rsidRPr="003F2762">
              <w:rPr>
                <w:sz w:val="20"/>
                <w:szCs w:val="20"/>
              </w:rPr>
              <w:t>Post</w:t>
            </w:r>
          </w:p>
        </w:tc>
        <w:tc>
          <w:tcPr>
            <w:tcW w:w="7320" w:type="dxa"/>
          </w:tcPr>
          <w:p w14:paraId="1DCE39D5" w14:textId="77777777" w:rsidR="00EA28BF" w:rsidRPr="003F2762" w:rsidRDefault="00EA28BF" w:rsidP="00EA28BF">
            <w:pPr>
              <w:rPr>
                <w:sz w:val="20"/>
                <w:szCs w:val="20"/>
              </w:rPr>
            </w:pPr>
            <w:r w:rsidRPr="003F2762">
              <w:rPr>
                <w:sz w:val="20"/>
                <w:szCs w:val="20"/>
              </w:rPr>
              <w:t>Alternatively, send to:</w:t>
            </w:r>
          </w:p>
          <w:p w14:paraId="0B8D51FC"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22F2D04A" w14:textId="77777777" w:rsidTr="003F2762">
        <w:tc>
          <w:tcPr>
            <w:tcW w:w="1696" w:type="dxa"/>
            <w:shd w:val="clear" w:color="auto" w:fill="A7E4FF"/>
          </w:tcPr>
          <w:p w14:paraId="52F1F7B4" w14:textId="77777777" w:rsidR="00EA28BF" w:rsidRPr="003F2762" w:rsidRDefault="00EA28BF" w:rsidP="00EA28BF">
            <w:pPr>
              <w:rPr>
                <w:sz w:val="20"/>
                <w:szCs w:val="20"/>
              </w:rPr>
            </w:pPr>
            <w:r w:rsidRPr="003F2762">
              <w:rPr>
                <w:sz w:val="20"/>
                <w:szCs w:val="20"/>
              </w:rPr>
              <w:t>Contact us</w:t>
            </w:r>
          </w:p>
        </w:tc>
        <w:tc>
          <w:tcPr>
            <w:tcW w:w="7320" w:type="dxa"/>
          </w:tcPr>
          <w:p w14:paraId="27B89FFD" w14:textId="77777777" w:rsidR="00EA28BF" w:rsidRPr="003F2762" w:rsidRDefault="00EA28BF" w:rsidP="00EA28BF">
            <w:pPr>
              <w:rPr>
                <w:sz w:val="20"/>
                <w:szCs w:val="20"/>
              </w:rPr>
            </w:pPr>
            <w:r w:rsidRPr="003F2762">
              <w:rPr>
                <w:sz w:val="20"/>
                <w:szCs w:val="20"/>
              </w:rPr>
              <w:t xml:space="preserve">Email: </w:t>
            </w:r>
            <w:hyperlink r:id="rId15" w:history="1">
              <w:r w:rsidRPr="003F2762">
                <w:rPr>
                  <w:rStyle w:val="Hyperlink"/>
                  <w:sz w:val="20"/>
                  <w:szCs w:val="20"/>
                </w:rPr>
                <w:t>recruitment@stclares.ac.uk</w:t>
              </w:r>
            </w:hyperlink>
          </w:p>
          <w:p w14:paraId="70DE8074" w14:textId="77777777" w:rsidR="00EA28BF" w:rsidRPr="003F2762" w:rsidRDefault="00EA28BF" w:rsidP="00EA28BF">
            <w:pPr>
              <w:rPr>
                <w:sz w:val="20"/>
                <w:szCs w:val="20"/>
              </w:rPr>
            </w:pPr>
            <w:r w:rsidRPr="003F2762">
              <w:rPr>
                <w:sz w:val="20"/>
                <w:szCs w:val="20"/>
              </w:rPr>
              <w:t>Tel:     01865 552031</w:t>
            </w:r>
          </w:p>
        </w:tc>
      </w:tr>
      <w:tr w:rsidR="001E393A" w14:paraId="35FDBA3C" w14:textId="77777777" w:rsidTr="003F2762">
        <w:tc>
          <w:tcPr>
            <w:tcW w:w="1696" w:type="dxa"/>
            <w:shd w:val="clear" w:color="auto" w:fill="A7E4FF"/>
          </w:tcPr>
          <w:p w14:paraId="582D5AF5" w14:textId="77777777" w:rsidR="001E393A" w:rsidRPr="003F2762" w:rsidRDefault="001E393A" w:rsidP="001E393A">
            <w:pPr>
              <w:rPr>
                <w:sz w:val="20"/>
                <w:szCs w:val="20"/>
              </w:rPr>
            </w:pPr>
            <w:r w:rsidRPr="003F2762">
              <w:rPr>
                <w:sz w:val="20"/>
                <w:szCs w:val="20"/>
              </w:rPr>
              <w:t>Deadline for applications</w:t>
            </w:r>
          </w:p>
        </w:tc>
        <w:tc>
          <w:tcPr>
            <w:tcW w:w="7320" w:type="dxa"/>
          </w:tcPr>
          <w:p w14:paraId="5F074C0F" w14:textId="13D3301E" w:rsidR="001E393A" w:rsidRPr="00DF1036" w:rsidRDefault="00442C32" w:rsidP="001E393A">
            <w:pPr>
              <w:rPr>
                <w:i/>
              </w:rPr>
            </w:pPr>
            <w:r>
              <w:rPr>
                <w:sz w:val="20"/>
                <w:szCs w:val="20"/>
              </w:rPr>
              <w:t xml:space="preserve">This role will close at 9am on Friday </w:t>
            </w:r>
            <w:r w:rsidR="00BA6AF5">
              <w:rPr>
                <w:sz w:val="20"/>
                <w:szCs w:val="20"/>
              </w:rPr>
              <w:t>5</w:t>
            </w:r>
            <w:r w:rsidR="00BA6AF5" w:rsidRPr="00BA6AF5">
              <w:rPr>
                <w:sz w:val="20"/>
                <w:szCs w:val="20"/>
                <w:vertAlign w:val="superscript"/>
              </w:rPr>
              <w:t>th</w:t>
            </w:r>
            <w:r w:rsidR="00BA6AF5">
              <w:rPr>
                <w:sz w:val="20"/>
                <w:szCs w:val="20"/>
              </w:rPr>
              <w:t xml:space="preserve"> February 2021</w:t>
            </w:r>
            <w:r w:rsidR="007D5FFA">
              <w:rPr>
                <w:sz w:val="20"/>
                <w:szCs w:val="20"/>
              </w:rPr>
              <w:t xml:space="preserve">. </w:t>
            </w:r>
            <w:r w:rsidR="00C05306">
              <w:rPr>
                <w:sz w:val="20"/>
                <w:szCs w:val="20"/>
              </w:rPr>
              <w:t xml:space="preserve"> Applicants</w:t>
            </w:r>
            <w:r w:rsidR="00A3359F">
              <w:rPr>
                <w:sz w:val="20"/>
                <w:szCs w:val="20"/>
              </w:rPr>
              <w:t xml:space="preserve"> who have been selected for interview will be contacted </w:t>
            </w:r>
            <w:r w:rsidR="00BA6AF5">
              <w:rPr>
                <w:sz w:val="20"/>
                <w:szCs w:val="20"/>
              </w:rPr>
              <w:t>by Friday 5</w:t>
            </w:r>
            <w:r w:rsidR="00BA6AF5" w:rsidRPr="00BA6AF5">
              <w:rPr>
                <w:sz w:val="20"/>
                <w:szCs w:val="20"/>
                <w:vertAlign w:val="superscript"/>
              </w:rPr>
              <w:t>th</w:t>
            </w:r>
            <w:r w:rsidR="00BA6AF5">
              <w:rPr>
                <w:sz w:val="20"/>
                <w:szCs w:val="20"/>
              </w:rPr>
              <w:t xml:space="preserve"> February 2021 at the latest. </w:t>
            </w:r>
            <w:r w:rsidR="00C05306">
              <w:rPr>
                <w:sz w:val="20"/>
                <w:szCs w:val="20"/>
              </w:rPr>
              <w:t xml:space="preserve"> </w:t>
            </w:r>
          </w:p>
        </w:tc>
      </w:tr>
      <w:tr w:rsidR="002B231E" w14:paraId="075E23D9" w14:textId="77777777" w:rsidTr="003F2762">
        <w:tc>
          <w:tcPr>
            <w:tcW w:w="1696" w:type="dxa"/>
            <w:shd w:val="clear" w:color="auto" w:fill="A7E4FF"/>
          </w:tcPr>
          <w:p w14:paraId="4272418D" w14:textId="5533376F" w:rsidR="002B231E" w:rsidRPr="003F2762" w:rsidRDefault="002B231E" w:rsidP="001E393A">
            <w:pPr>
              <w:rPr>
                <w:sz w:val="20"/>
                <w:szCs w:val="20"/>
              </w:rPr>
            </w:pPr>
            <w:r>
              <w:rPr>
                <w:sz w:val="20"/>
                <w:szCs w:val="20"/>
              </w:rPr>
              <w:t>Selection Process</w:t>
            </w:r>
          </w:p>
        </w:tc>
        <w:tc>
          <w:tcPr>
            <w:tcW w:w="7320" w:type="dxa"/>
          </w:tcPr>
          <w:p w14:paraId="34499ECE" w14:textId="03BC0ED9" w:rsidR="002B231E" w:rsidRDefault="002B231E" w:rsidP="001E393A">
            <w:pPr>
              <w:rPr>
                <w:sz w:val="20"/>
                <w:szCs w:val="20"/>
              </w:rPr>
            </w:pPr>
            <w:r>
              <w:rPr>
                <w:sz w:val="20"/>
                <w:szCs w:val="20"/>
              </w:rPr>
              <w:t xml:space="preserve">Interviews will </w:t>
            </w:r>
            <w:r w:rsidR="007D5FFA">
              <w:rPr>
                <w:sz w:val="20"/>
                <w:szCs w:val="20"/>
              </w:rPr>
              <w:t xml:space="preserve">take place </w:t>
            </w:r>
            <w:r w:rsidR="00BA6AF5">
              <w:rPr>
                <w:sz w:val="20"/>
                <w:szCs w:val="20"/>
              </w:rPr>
              <w:t>in the week commencing 8</w:t>
            </w:r>
            <w:r w:rsidR="00BA6AF5" w:rsidRPr="00BA6AF5">
              <w:rPr>
                <w:sz w:val="20"/>
                <w:szCs w:val="20"/>
                <w:vertAlign w:val="superscript"/>
              </w:rPr>
              <w:t>th</w:t>
            </w:r>
            <w:r w:rsidR="00BA6AF5">
              <w:rPr>
                <w:sz w:val="20"/>
                <w:szCs w:val="20"/>
              </w:rPr>
              <w:t xml:space="preserve"> February 2021</w:t>
            </w:r>
            <w:r w:rsidR="00510FB0">
              <w:rPr>
                <w:sz w:val="20"/>
                <w:szCs w:val="20"/>
              </w:rPr>
              <w:t>. Applicants will also be asked to prepare and</w:t>
            </w:r>
            <w:r w:rsidR="00BA6AF5">
              <w:rPr>
                <w:sz w:val="20"/>
                <w:szCs w:val="20"/>
              </w:rPr>
              <w:t xml:space="preserve"> possibly</w:t>
            </w:r>
            <w:r w:rsidR="00510FB0">
              <w:rPr>
                <w:sz w:val="20"/>
                <w:szCs w:val="20"/>
              </w:rPr>
              <w:t xml:space="preserve"> teach a</w:t>
            </w:r>
            <w:r w:rsidR="007D5FFA">
              <w:rPr>
                <w:sz w:val="20"/>
                <w:szCs w:val="20"/>
              </w:rPr>
              <w:t xml:space="preserve"> </w:t>
            </w:r>
            <w:r w:rsidR="00BA6AF5">
              <w:rPr>
                <w:sz w:val="20"/>
                <w:szCs w:val="20"/>
              </w:rPr>
              <w:t>Chemistry</w:t>
            </w:r>
            <w:r w:rsidR="00510FB0">
              <w:rPr>
                <w:sz w:val="20"/>
                <w:szCs w:val="20"/>
              </w:rPr>
              <w:t xml:space="preserve"> lesson </w:t>
            </w:r>
            <w:r w:rsidR="007D5FFA">
              <w:rPr>
                <w:sz w:val="20"/>
                <w:szCs w:val="20"/>
              </w:rPr>
              <w:t>on an agreed topic.</w:t>
            </w:r>
          </w:p>
        </w:tc>
      </w:tr>
    </w:tbl>
    <w:p w14:paraId="61DE6104" w14:textId="77777777" w:rsidR="00256677" w:rsidRDefault="00256677" w:rsidP="00920BEF"/>
    <w:sectPr w:rsidR="0025667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096A" w14:textId="77777777" w:rsidR="00331736" w:rsidRDefault="00331736" w:rsidP="006A7F66">
      <w:pPr>
        <w:spacing w:after="0" w:line="240" w:lineRule="auto"/>
      </w:pPr>
      <w:r>
        <w:separator/>
      </w:r>
    </w:p>
  </w:endnote>
  <w:endnote w:type="continuationSeparator" w:id="0">
    <w:p w14:paraId="09C2C21B" w14:textId="77777777" w:rsidR="00331736" w:rsidRDefault="00331736"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3163B9DF" w14:textId="77777777" w:rsidR="00700981" w:rsidRDefault="007009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DE6EAF" w14:textId="77777777" w:rsidR="00700981" w:rsidRDefault="0070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840CD" w14:textId="77777777" w:rsidR="00331736" w:rsidRDefault="00331736" w:rsidP="006A7F66">
      <w:pPr>
        <w:spacing w:after="0" w:line="240" w:lineRule="auto"/>
      </w:pPr>
      <w:r>
        <w:separator/>
      </w:r>
    </w:p>
  </w:footnote>
  <w:footnote w:type="continuationSeparator" w:id="0">
    <w:p w14:paraId="7C3975F5" w14:textId="77777777" w:rsidR="00331736" w:rsidRDefault="00331736"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DA7B69"/>
    <w:multiLevelType w:val="hybridMultilevel"/>
    <w:tmpl w:val="4D2A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8D462C"/>
    <w:multiLevelType w:val="hybridMultilevel"/>
    <w:tmpl w:val="6C6C0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8"/>
  </w:num>
  <w:num w:numId="5">
    <w:abstractNumId w:val="6"/>
  </w:num>
  <w:num w:numId="6">
    <w:abstractNumId w:val="3"/>
  </w:num>
  <w:num w:numId="7">
    <w:abstractNumId w:val="0"/>
  </w:num>
  <w:num w:numId="8">
    <w:abstractNumId w:val="13"/>
  </w:num>
  <w:num w:numId="9">
    <w:abstractNumId w:val="17"/>
  </w:num>
  <w:num w:numId="10">
    <w:abstractNumId w:val="2"/>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5"/>
  </w:num>
  <w:num w:numId="15">
    <w:abstractNumId w:val="5"/>
  </w:num>
  <w:num w:numId="16">
    <w:abstractNumId w:val="7"/>
  </w:num>
  <w:num w:numId="17">
    <w:abstractNumId w:val="12"/>
  </w:num>
  <w:num w:numId="18">
    <w:abstractNumId w:val="1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03D44"/>
    <w:rsid w:val="00027288"/>
    <w:rsid w:val="000501E1"/>
    <w:rsid w:val="00067A61"/>
    <w:rsid w:val="000B6351"/>
    <w:rsid w:val="000D4E7F"/>
    <w:rsid w:val="000D5C90"/>
    <w:rsid w:val="000E2048"/>
    <w:rsid w:val="000F0935"/>
    <w:rsid w:val="000F7F4A"/>
    <w:rsid w:val="0010094E"/>
    <w:rsid w:val="00113762"/>
    <w:rsid w:val="001210BC"/>
    <w:rsid w:val="00165A7C"/>
    <w:rsid w:val="001716CF"/>
    <w:rsid w:val="001738A3"/>
    <w:rsid w:val="001E1DB5"/>
    <w:rsid w:val="001E393A"/>
    <w:rsid w:val="001F4D98"/>
    <w:rsid w:val="00221B3F"/>
    <w:rsid w:val="002228F8"/>
    <w:rsid w:val="00254190"/>
    <w:rsid w:val="00256677"/>
    <w:rsid w:val="0026010A"/>
    <w:rsid w:val="0027015B"/>
    <w:rsid w:val="00273EC3"/>
    <w:rsid w:val="002918F7"/>
    <w:rsid w:val="002A0031"/>
    <w:rsid w:val="002B231E"/>
    <w:rsid w:val="002E4206"/>
    <w:rsid w:val="00323852"/>
    <w:rsid w:val="00331736"/>
    <w:rsid w:val="00345B6E"/>
    <w:rsid w:val="00354FD3"/>
    <w:rsid w:val="0039364D"/>
    <w:rsid w:val="003E6810"/>
    <w:rsid w:val="003F2762"/>
    <w:rsid w:val="00442C32"/>
    <w:rsid w:val="00456C59"/>
    <w:rsid w:val="00460A3E"/>
    <w:rsid w:val="00465B82"/>
    <w:rsid w:val="00480964"/>
    <w:rsid w:val="004A66C7"/>
    <w:rsid w:val="004B3298"/>
    <w:rsid w:val="00510FB0"/>
    <w:rsid w:val="00536A93"/>
    <w:rsid w:val="00537809"/>
    <w:rsid w:val="00564A1A"/>
    <w:rsid w:val="00576C2C"/>
    <w:rsid w:val="005B3F7F"/>
    <w:rsid w:val="005C7312"/>
    <w:rsid w:val="005F30C1"/>
    <w:rsid w:val="0061261C"/>
    <w:rsid w:val="00615D2E"/>
    <w:rsid w:val="00627540"/>
    <w:rsid w:val="006607C0"/>
    <w:rsid w:val="00681CED"/>
    <w:rsid w:val="00686E26"/>
    <w:rsid w:val="006A7F66"/>
    <w:rsid w:val="006E521F"/>
    <w:rsid w:val="006E61DD"/>
    <w:rsid w:val="006E7989"/>
    <w:rsid w:val="00700981"/>
    <w:rsid w:val="0070325B"/>
    <w:rsid w:val="00707868"/>
    <w:rsid w:val="00707942"/>
    <w:rsid w:val="00707FA4"/>
    <w:rsid w:val="00713504"/>
    <w:rsid w:val="00723D43"/>
    <w:rsid w:val="00745013"/>
    <w:rsid w:val="007579B5"/>
    <w:rsid w:val="00760A38"/>
    <w:rsid w:val="00772820"/>
    <w:rsid w:val="00776AB7"/>
    <w:rsid w:val="00793DE0"/>
    <w:rsid w:val="007A4A43"/>
    <w:rsid w:val="007B6217"/>
    <w:rsid w:val="007D5FFA"/>
    <w:rsid w:val="007E6FC0"/>
    <w:rsid w:val="007F0F7F"/>
    <w:rsid w:val="0081377A"/>
    <w:rsid w:val="008227F8"/>
    <w:rsid w:val="00827383"/>
    <w:rsid w:val="00827AAF"/>
    <w:rsid w:val="0087397A"/>
    <w:rsid w:val="00876EAA"/>
    <w:rsid w:val="00887E6C"/>
    <w:rsid w:val="00891F4A"/>
    <w:rsid w:val="008978AF"/>
    <w:rsid w:val="008A4119"/>
    <w:rsid w:val="008D12C7"/>
    <w:rsid w:val="00920BEF"/>
    <w:rsid w:val="00926D1C"/>
    <w:rsid w:val="00934909"/>
    <w:rsid w:val="00953FEA"/>
    <w:rsid w:val="00966022"/>
    <w:rsid w:val="009A31DC"/>
    <w:rsid w:val="009B7392"/>
    <w:rsid w:val="009C1855"/>
    <w:rsid w:val="009C7BD8"/>
    <w:rsid w:val="009F0AEA"/>
    <w:rsid w:val="00A25CE2"/>
    <w:rsid w:val="00A3359F"/>
    <w:rsid w:val="00A54324"/>
    <w:rsid w:val="00A9409A"/>
    <w:rsid w:val="00AC45FA"/>
    <w:rsid w:val="00AE4B3B"/>
    <w:rsid w:val="00AF3985"/>
    <w:rsid w:val="00B00FB1"/>
    <w:rsid w:val="00B15E1B"/>
    <w:rsid w:val="00B200F5"/>
    <w:rsid w:val="00B2402E"/>
    <w:rsid w:val="00B35DBE"/>
    <w:rsid w:val="00B80118"/>
    <w:rsid w:val="00B96D94"/>
    <w:rsid w:val="00BA6AF5"/>
    <w:rsid w:val="00BB1E26"/>
    <w:rsid w:val="00BC323A"/>
    <w:rsid w:val="00BD2B4C"/>
    <w:rsid w:val="00BD6BC3"/>
    <w:rsid w:val="00BF5FD4"/>
    <w:rsid w:val="00C04DE1"/>
    <w:rsid w:val="00C05306"/>
    <w:rsid w:val="00C13641"/>
    <w:rsid w:val="00C331A7"/>
    <w:rsid w:val="00C516B7"/>
    <w:rsid w:val="00C5201F"/>
    <w:rsid w:val="00C62122"/>
    <w:rsid w:val="00C71788"/>
    <w:rsid w:val="00CD5E9B"/>
    <w:rsid w:val="00CE726B"/>
    <w:rsid w:val="00CF6148"/>
    <w:rsid w:val="00D13AB9"/>
    <w:rsid w:val="00D33DC1"/>
    <w:rsid w:val="00D36A4B"/>
    <w:rsid w:val="00D370CD"/>
    <w:rsid w:val="00D726C6"/>
    <w:rsid w:val="00D8024F"/>
    <w:rsid w:val="00D93DF1"/>
    <w:rsid w:val="00DA772E"/>
    <w:rsid w:val="00DB5DD0"/>
    <w:rsid w:val="00DF1036"/>
    <w:rsid w:val="00DF127B"/>
    <w:rsid w:val="00E12978"/>
    <w:rsid w:val="00E15029"/>
    <w:rsid w:val="00E222D9"/>
    <w:rsid w:val="00E24886"/>
    <w:rsid w:val="00E27584"/>
    <w:rsid w:val="00E331E8"/>
    <w:rsid w:val="00E417B1"/>
    <w:rsid w:val="00E43736"/>
    <w:rsid w:val="00E661C4"/>
    <w:rsid w:val="00E84E2D"/>
    <w:rsid w:val="00EA28BF"/>
    <w:rsid w:val="00EB502E"/>
    <w:rsid w:val="00EC6D35"/>
    <w:rsid w:val="00EC7D15"/>
    <w:rsid w:val="00ED4682"/>
    <w:rsid w:val="00EE7DAC"/>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3786"/>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paragraph" w:styleId="NormalWeb">
    <w:name w:val="Normal (Web)"/>
    <w:basedOn w:val="Normal"/>
    <w:uiPriority w:val="99"/>
    <w:unhideWhenUsed/>
    <w:rsid w:val="007728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227F8"/>
    <w:rPr>
      <w:sz w:val="16"/>
      <w:szCs w:val="16"/>
    </w:rPr>
  </w:style>
  <w:style w:type="paragraph" w:styleId="CommentText">
    <w:name w:val="annotation text"/>
    <w:basedOn w:val="Normal"/>
    <w:link w:val="CommentTextChar"/>
    <w:uiPriority w:val="99"/>
    <w:semiHidden/>
    <w:unhideWhenUsed/>
    <w:rsid w:val="008227F8"/>
    <w:pPr>
      <w:spacing w:line="240" w:lineRule="auto"/>
    </w:pPr>
    <w:rPr>
      <w:sz w:val="20"/>
      <w:szCs w:val="20"/>
    </w:rPr>
  </w:style>
  <w:style w:type="character" w:customStyle="1" w:styleId="CommentTextChar">
    <w:name w:val="Comment Text Char"/>
    <w:basedOn w:val="DefaultParagraphFont"/>
    <w:link w:val="CommentText"/>
    <w:uiPriority w:val="99"/>
    <w:semiHidden/>
    <w:rsid w:val="008227F8"/>
    <w:rPr>
      <w:sz w:val="20"/>
      <w:szCs w:val="20"/>
    </w:rPr>
  </w:style>
  <w:style w:type="paragraph" w:styleId="CommentSubject">
    <w:name w:val="annotation subject"/>
    <w:basedOn w:val="CommentText"/>
    <w:next w:val="CommentText"/>
    <w:link w:val="CommentSubjectChar"/>
    <w:uiPriority w:val="99"/>
    <w:semiHidden/>
    <w:unhideWhenUsed/>
    <w:rsid w:val="008227F8"/>
    <w:rPr>
      <w:b/>
      <w:bCs/>
    </w:rPr>
  </w:style>
  <w:style w:type="character" w:customStyle="1" w:styleId="CommentSubjectChar">
    <w:name w:val="Comment Subject Char"/>
    <w:basedOn w:val="CommentTextChar"/>
    <w:link w:val="CommentSubject"/>
    <w:uiPriority w:val="99"/>
    <w:semiHidden/>
    <w:rsid w:val="00822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lares.ac.uk/recruit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clare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stclare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clar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53CF844A8AAA42BC54231A01A50058" ma:contentTypeVersion="13" ma:contentTypeDescription="Create a new document." ma:contentTypeScope="" ma:versionID="327f4281b21e9348ca18128e0a181c34">
  <xsd:schema xmlns:xsd="http://www.w3.org/2001/XMLSchema" xmlns:xs="http://www.w3.org/2001/XMLSchema" xmlns:p="http://schemas.microsoft.com/office/2006/metadata/properties" xmlns:ns3="1cd6fc91-4875-42d4-8ef1-155b5174ae77" xmlns:ns4="0323f17a-3bb0-4934-b224-1b5c2381d128" targetNamespace="http://schemas.microsoft.com/office/2006/metadata/properties" ma:root="true" ma:fieldsID="e48f70f3b8db3c68f0d41c6863594ac6" ns3:_="" ns4:_="">
    <xsd:import namespace="1cd6fc91-4875-42d4-8ef1-155b5174ae77"/>
    <xsd:import namespace="0323f17a-3bb0-4934-b224-1b5c2381d1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fc91-4875-42d4-8ef1-155b5174a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3f17a-3bb0-4934-b224-1b5c2381d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91FA-8B00-46C8-8B8E-440B5321B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B464A-F116-411F-933D-8BF86209D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fc91-4875-42d4-8ef1-155b5174ae77"/>
    <ds:schemaRef ds:uri="0323f17a-3bb0-4934-b224-1b5c2381d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259D1-82FA-400F-8E75-BCC75176D00D}">
  <ds:schemaRefs>
    <ds:schemaRef ds:uri="http://schemas.microsoft.com/sharepoint/v3/contenttype/forms"/>
  </ds:schemaRefs>
</ds:datastoreItem>
</file>

<file path=customXml/itemProps4.xml><?xml version="1.0" encoding="utf-8"?>
<ds:datastoreItem xmlns:ds="http://schemas.openxmlformats.org/officeDocument/2006/customXml" ds:itemID="{2633EA80-F000-4556-880B-B2248241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2015-03-04T09:03:00Z</cp:lastPrinted>
  <dcterms:created xsi:type="dcterms:W3CDTF">2021-01-18T16:18:00Z</dcterms:created>
  <dcterms:modified xsi:type="dcterms:W3CDTF">2021-01-22T17:07:00Z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0x010100AC53CF844A8AAA42BC54231A01A50058</vt:lpwstr>
  </property>
</Properties>
</file>