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C5923" w14:textId="77777777" w:rsidR="007D52A0" w:rsidRDefault="007D52A0" w:rsidP="007579B5">
      <w:pPr>
        <w:jc w:val="center"/>
        <w:rPr>
          <w:b/>
          <w:sz w:val="28"/>
          <w:szCs w:val="28"/>
        </w:rPr>
      </w:pPr>
    </w:p>
    <w:p w14:paraId="10FD38F1" w14:textId="2D82A197" w:rsidR="007579B5" w:rsidRPr="003F2762" w:rsidRDefault="007579B5" w:rsidP="007579B5">
      <w:pPr>
        <w:jc w:val="center"/>
        <w:rPr>
          <w:b/>
          <w:sz w:val="28"/>
          <w:szCs w:val="28"/>
        </w:rPr>
      </w:pPr>
      <w:r w:rsidRPr="003F2762">
        <w:rPr>
          <w:b/>
          <w:sz w:val="28"/>
          <w:szCs w:val="28"/>
        </w:rPr>
        <w:t xml:space="preserve">JOB DESCRIPTION </w:t>
      </w:r>
      <w:r w:rsidR="00681CED" w:rsidRPr="003F2762">
        <w:rPr>
          <w:b/>
          <w:sz w:val="28"/>
          <w:szCs w:val="28"/>
        </w:rPr>
        <w:t>–</w:t>
      </w:r>
      <w:r w:rsidRPr="003F2762">
        <w:rPr>
          <w:b/>
          <w:sz w:val="28"/>
          <w:szCs w:val="28"/>
        </w:rPr>
        <w:t xml:space="preserve"> </w:t>
      </w:r>
      <w:r w:rsidR="00065AF6">
        <w:rPr>
          <w:rFonts w:cs="Calibri"/>
          <w:b/>
          <w:sz w:val="32"/>
          <w:szCs w:val="32"/>
        </w:rPr>
        <w:t>Short Courses Coordinator</w:t>
      </w:r>
    </w:p>
    <w:p w14:paraId="5D7E1DF0" w14:textId="77777777" w:rsidR="007579B5" w:rsidRPr="003F2762" w:rsidRDefault="00FC31CA" w:rsidP="00C516B7">
      <w:pPr>
        <w:jc w:val="center"/>
        <w:rPr>
          <w:b/>
          <w:i/>
          <w:sz w:val="20"/>
          <w:szCs w:val="20"/>
        </w:rPr>
      </w:pPr>
      <w:r w:rsidRPr="003F2762">
        <w:rPr>
          <w:i/>
          <w:sz w:val="20"/>
          <w:szCs w:val="20"/>
        </w:rPr>
        <w:t xml:space="preserve">Candidates are expected to spend time looking at the College website </w:t>
      </w:r>
      <w:hyperlink r:id="rId8" w:history="1">
        <w:r w:rsidRPr="003F2762">
          <w:rPr>
            <w:rStyle w:val="Hyperlink"/>
            <w:i/>
            <w:sz w:val="20"/>
            <w:szCs w:val="20"/>
          </w:rPr>
          <w:t>www.stclares.ac.uk</w:t>
        </w:r>
      </w:hyperlink>
      <w:r w:rsidRPr="003F2762">
        <w:rPr>
          <w:i/>
          <w:sz w:val="20"/>
          <w:szCs w:val="20"/>
        </w:rPr>
        <w:t xml:space="preserve"> which provides information about St Clare’s and the courses we offer</w:t>
      </w:r>
      <w:r w:rsidR="00681CED" w:rsidRPr="003F2762">
        <w:rPr>
          <w:i/>
          <w:sz w:val="20"/>
          <w:szCs w:val="20"/>
        </w:rPr>
        <w:t>.</w:t>
      </w:r>
    </w:p>
    <w:tbl>
      <w:tblPr>
        <w:tblStyle w:val="TableGrid"/>
        <w:tblW w:w="0" w:type="auto"/>
        <w:tblLook w:val="04A0" w:firstRow="1" w:lastRow="0" w:firstColumn="1" w:lastColumn="0" w:noHBand="0" w:noVBand="1"/>
      </w:tblPr>
      <w:tblGrid>
        <w:gridCol w:w="1602"/>
        <w:gridCol w:w="7414"/>
      </w:tblGrid>
      <w:tr w:rsidR="00BD6BC3" w:rsidRPr="003F2762" w14:paraId="60B0B68D" w14:textId="77777777" w:rsidTr="003F2762">
        <w:tc>
          <w:tcPr>
            <w:tcW w:w="9016" w:type="dxa"/>
            <w:gridSpan w:val="2"/>
            <w:shd w:val="clear" w:color="auto" w:fill="A7E4FF"/>
          </w:tcPr>
          <w:p w14:paraId="4A4F565B" w14:textId="77777777" w:rsidR="00BD6BC3" w:rsidRPr="003F2762" w:rsidRDefault="00BD6BC3" w:rsidP="00BD6BC3">
            <w:pPr>
              <w:jc w:val="center"/>
              <w:rPr>
                <w:b/>
                <w:sz w:val="20"/>
                <w:szCs w:val="20"/>
              </w:rPr>
            </w:pPr>
            <w:r w:rsidRPr="003F2762">
              <w:rPr>
                <w:b/>
                <w:sz w:val="20"/>
                <w:szCs w:val="20"/>
              </w:rPr>
              <w:t>JOB SPECIFICATION</w:t>
            </w:r>
          </w:p>
        </w:tc>
      </w:tr>
      <w:tr w:rsidR="007579B5" w:rsidRPr="003F2762" w14:paraId="5FEC6668" w14:textId="77777777" w:rsidTr="0010094E">
        <w:tc>
          <w:tcPr>
            <w:tcW w:w="1602" w:type="dxa"/>
            <w:shd w:val="clear" w:color="auto" w:fill="A7E4FF"/>
          </w:tcPr>
          <w:p w14:paraId="765822B9" w14:textId="77777777" w:rsidR="007579B5" w:rsidRPr="003F2762" w:rsidRDefault="007579B5" w:rsidP="007579B5">
            <w:pPr>
              <w:rPr>
                <w:sz w:val="20"/>
                <w:szCs w:val="20"/>
              </w:rPr>
            </w:pPr>
            <w:r w:rsidRPr="003F2762">
              <w:rPr>
                <w:sz w:val="20"/>
                <w:szCs w:val="20"/>
              </w:rPr>
              <w:t>Title of Post</w:t>
            </w:r>
          </w:p>
        </w:tc>
        <w:tc>
          <w:tcPr>
            <w:tcW w:w="7414" w:type="dxa"/>
            <w:shd w:val="clear" w:color="auto" w:fill="auto"/>
          </w:tcPr>
          <w:p w14:paraId="2E391BCD" w14:textId="2D19880D" w:rsidR="000F5F87" w:rsidRPr="000F5F87" w:rsidRDefault="00065AF6" w:rsidP="007D52A0">
            <w:pPr>
              <w:rPr>
                <w:bCs/>
                <w:sz w:val="20"/>
                <w:szCs w:val="20"/>
              </w:rPr>
            </w:pPr>
            <w:r>
              <w:rPr>
                <w:bCs/>
                <w:sz w:val="20"/>
                <w:szCs w:val="20"/>
              </w:rPr>
              <w:t>Short Courses Coordinator</w:t>
            </w:r>
          </w:p>
        </w:tc>
      </w:tr>
      <w:tr w:rsidR="007579B5" w:rsidRPr="003F2762" w14:paraId="3706EFF4" w14:textId="77777777" w:rsidTr="003F2762">
        <w:tc>
          <w:tcPr>
            <w:tcW w:w="1602" w:type="dxa"/>
            <w:shd w:val="clear" w:color="auto" w:fill="A7E4FF"/>
          </w:tcPr>
          <w:p w14:paraId="0B2182F2" w14:textId="77777777" w:rsidR="007579B5" w:rsidRPr="003F2762" w:rsidRDefault="00E43736" w:rsidP="00E43736">
            <w:pPr>
              <w:rPr>
                <w:sz w:val="20"/>
                <w:szCs w:val="20"/>
              </w:rPr>
            </w:pPr>
            <w:r w:rsidRPr="003F2762">
              <w:rPr>
                <w:sz w:val="20"/>
                <w:szCs w:val="20"/>
              </w:rPr>
              <w:t xml:space="preserve">Purpose of Role </w:t>
            </w:r>
          </w:p>
        </w:tc>
        <w:tc>
          <w:tcPr>
            <w:tcW w:w="7414" w:type="dxa"/>
          </w:tcPr>
          <w:p w14:paraId="1FA92541" w14:textId="22D25E11" w:rsidR="000F5F87" w:rsidRPr="00F65DCC" w:rsidRDefault="00065AF6" w:rsidP="007D52A0">
            <w:pPr>
              <w:rPr>
                <w:rFonts w:eastAsia="Calibri" w:cs="Arial"/>
                <w:color w:val="FF0000"/>
                <w:sz w:val="20"/>
              </w:rPr>
            </w:pPr>
            <w:r w:rsidRPr="00DB658F">
              <w:rPr>
                <w:rFonts w:eastAsia="Calibri" w:cs="Arial"/>
                <w:sz w:val="20"/>
              </w:rPr>
              <w:t xml:space="preserve">The Short Courses </w:t>
            </w:r>
            <w:r w:rsidR="004964A5" w:rsidRPr="004964A5">
              <w:rPr>
                <w:rFonts w:eastAsia="Calibri" w:cs="Arial"/>
                <w:sz w:val="20"/>
              </w:rPr>
              <w:t>Coordinator</w:t>
            </w:r>
            <w:r w:rsidR="004964A5">
              <w:rPr>
                <w:rFonts w:eastAsia="Calibri" w:cs="Arial"/>
                <w:sz w:val="20"/>
              </w:rPr>
              <w:t xml:space="preserve"> </w:t>
            </w:r>
            <w:r w:rsidRPr="00DB658F">
              <w:rPr>
                <w:rFonts w:eastAsia="Calibri" w:cs="Arial"/>
                <w:sz w:val="20"/>
              </w:rPr>
              <w:t xml:space="preserve">has two very different yet complementary responsibilities: to coordinate the recruitment of temporary staff for the summer team prior to the season; and to ensure the smooth and effective administration of short and summer courses, with the </w:t>
            </w:r>
            <w:proofErr w:type="gramStart"/>
            <w:r w:rsidRPr="00DB658F">
              <w:rPr>
                <w:rFonts w:eastAsia="Calibri" w:cs="Arial"/>
                <w:sz w:val="20"/>
              </w:rPr>
              <w:t>main focus</w:t>
            </w:r>
            <w:proofErr w:type="gramEnd"/>
            <w:r w:rsidRPr="00DB658F">
              <w:rPr>
                <w:rFonts w:eastAsia="Calibri" w:cs="Arial"/>
                <w:sz w:val="20"/>
              </w:rPr>
              <w:t xml:space="preserve"> on the period mid-June to late August.</w:t>
            </w:r>
            <w:r w:rsidRPr="00B4572D">
              <w:rPr>
                <w:rFonts w:eastAsia="Calibri" w:cs="Arial"/>
                <w:sz w:val="20"/>
              </w:rPr>
              <w:t xml:space="preserve"> </w:t>
            </w:r>
            <w:r w:rsidR="00F65DCC" w:rsidRPr="00B4572D">
              <w:rPr>
                <w:rFonts w:eastAsia="Calibri" w:cs="Arial"/>
                <w:sz w:val="20"/>
              </w:rPr>
              <w:t xml:space="preserve">The Short Courses Co-ordinator may also be deployed to support </w:t>
            </w:r>
            <w:r w:rsidR="00AA5425" w:rsidRPr="00B4572D">
              <w:rPr>
                <w:rFonts w:eastAsia="Calibri" w:cs="Arial"/>
                <w:sz w:val="20"/>
              </w:rPr>
              <w:t xml:space="preserve">administration, </w:t>
            </w:r>
            <w:proofErr w:type="gramStart"/>
            <w:r w:rsidR="00F65DCC" w:rsidRPr="00B4572D">
              <w:rPr>
                <w:rFonts w:eastAsia="Calibri" w:cs="Arial"/>
                <w:sz w:val="20"/>
              </w:rPr>
              <w:t>sales</w:t>
            </w:r>
            <w:proofErr w:type="gramEnd"/>
            <w:r w:rsidR="00F65DCC" w:rsidRPr="00B4572D">
              <w:rPr>
                <w:rFonts w:eastAsia="Calibri" w:cs="Arial"/>
                <w:sz w:val="20"/>
              </w:rPr>
              <w:t xml:space="preserve"> and marketing activities at the International College in the period from September to December.</w:t>
            </w:r>
          </w:p>
        </w:tc>
      </w:tr>
      <w:tr w:rsidR="007579B5" w:rsidRPr="003F2762" w14:paraId="190C9390" w14:textId="77777777" w:rsidTr="003F2762">
        <w:tc>
          <w:tcPr>
            <w:tcW w:w="1602" w:type="dxa"/>
            <w:shd w:val="clear" w:color="auto" w:fill="A7E4FF"/>
          </w:tcPr>
          <w:p w14:paraId="2030261B" w14:textId="08D40068" w:rsidR="007579B5" w:rsidRPr="003F2762" w:rsidRDefault="000F5F87" w:rsidP="007579B5">
            <w:pPr>
              <w:rPr>
                <w:sz w:val="20"/>
                <w:szCs w:val="20"/>
              </w:rPr>
            </w:pPr>
            <w:r>
              <w:rPr>
                <w:sz w:val="20"/>
                <w:szCs w:val="20"/>
              </w:rPr>
              <w:t>Department</w:t>
            </w:r>
          </w:p>
        </w:tc>
        <w:tc>
          <w:tcPr>
            <w:tcW w:w="7414" w:type="dxa"/>
          </w:tcPr>
          <w:p w14:paraId="723291B4" w14:textId="627330A3" w:rsidR="000F5F87" w:rsidRPr="008031B2" w:rsidRDefault="00065AF6" w:rsidP="007D52A0">
            <w:pPr>
              <w:jc w:val="both"/>
              <w:rPr>
                <w:sz w:val="20"/>
                <w:szCs w:val="20"/>
              </w:rPr>
            </w:pPr>
            <w:r>
              <w:rPr>
                <w:sz w:val="20"/>
                <w:szCs w:val="20"/>
              </w:rPr>
              <w:t>Summer &amp; Short Courses</w:t>
            </w:r>
          </w:p>
        </w:tc>
      </w:tr>
      <w:tr w:rsidR="007579B5" w:rsidRPr="003F2762" w14:paraId="4D6A12F5" w14:textId="77777777" w:rsidTr="003F2762">
        <w:tc>
          <w:tcPr>
            <w:tcW w:w="1602" w:type="dxa"/>
            <w:shd w:val="clear" w:color="auto" w:fill="A7E4FF"/>
          </w:tcPr>
          <w:p w14:paraId="1285C7D1" w14:textId="77777777" w:rsidR="007579B5" w:rsidRPr="003F2762" w:rsidRDefault="007579B5" w:rsidP="007579B5">
            <w:pPr>
              <w:rPr>
                <w:sz w:val="20"/>
                <w:szCs w:val="20"/>
              </w:rPr>
            </w:pPr>
            <w:r w:rsidRPr="003F2762">
              <w:rPr>
                <w:sz w:val="20"/>
                <w:szCs w:val="20"/>
              </w:rPr>
              <w:t>Reporting Structure</w:t>
            </w:r>
          </w:p>
        </w:tc>
        <w:tc>
          <w:tcPr>
            <w:tcW w:w="7414" w:type="dxa"/>
          </w:tcPr>
          <w:p w14:paraId="314F61DC" w14:textId="1910E174" w:rsidR="00DA772E" w:rsidRPr="00B4572D" w:rsidRDefault="00065AF6" w:rsidP="000501E1">
            <w:pPr>
              <w:rPr>
                <w:rFonts w:eastAsia="Calibri" w:cs="Arial"/>
                <w:sz w:val="20"/>
              </w:rPr>
            </w:pPr>
            <w:r w:rsidRPr="00B4572D">
              <w:rPr>
                <w:rFonts w:eastAsia="Calibri" w:cs="Arial"/>
                <w:sz w:val="20"/>
              </w:rPr>
              <w:t xml:space="preserve">The Short Courses </w:t>
            </w:r>
            <w:r w:rsidR="004964A5" w:rsidRPr="006107D7">
              <w:rPr>
                <w:rFonts w:eastAsia="Calibri" w:cs="Arial"/>
                <w:sz w:val="20"/>
              </w:rPr>
              <w:t>Coordinator</w:t>
            </w:r>
            <w:r w:rsidR="004964A5">
              <w:rPr>
                <w:rFonts w:eastAsia="Calibri" w:cs="Arial"/>
                <w:sz w:val="20"/>
              </w:rPr>
              <w:t xml:space="preserve"> r</w:t>
            </w:r>
            <w:r w:rsidRPr="00B4572D">
              <w:rPr>
                <w:rFonts w:eastAsia="Calibri" w:cs="Arial"/>
                <w:sz w:val="20"/>
              </w:rPr>
              <w:t>eports to the Director of Studies ELT</w:t>
            </w:r>
            <w:r w:rsidR="00CA3DA4" w:rsidRPr="00B4572D">
              <w:rPr>
                <w:rFonts w:eastAsia="Calibri" w:cs="Arial"/>
                <w:sz w:val="20"/>
              </w:rPr>
              <w:t xml:space="preserve"> and Summer and Short Courses Operations Director, </w:t>
            </w:r>
            <w:r w:rsidRPr="00B4572D">
              <w:rPr>
                <w:rFonts w:eastAsia="Calibri" w:cs="Arial"/>
                <w:sz w:val="20"/>
              </w:rPr>
              <w:t xml:space="preserve">and from time to time directly liaises with the </w:t>
            </w:r>
            <w:r w:rsidR="008F4339" w:rsidRPr="00B4572D">
              <w:rPr>
                <w:rFonts w:eastAsia="Calibri" w:cs="Arial"/>
                <w:sz w:val="20"/>
              </w:rPr>
              <w:t>IC Operations Director</w:t>
            </w:r>
            <w:r w:rsidR="00A32608" w:rsidRPr="00B4572D">
              <w:rPr>
                <w:rFonts w:eastAsia="Calibri" w:cs="Arial"/>
                <w:sz w:val="20"/>
              </w:rPr>
              <w:t>.</w:t>
            </w:r>
          </w:p>
        </w:tc>
      </w:tr>
      <w:tr w:rsidR="00065AF6" w:rsidRPr="003F2762" w14:paraId="74ECCD6E" w14:textId="77777777" w:rsidTr="00F56464">
        <w:tc>
          <w:tcPr>
            <w:tcW w:w="1602" w:type="dxa"/>
            <w:shd w:val="clear" w:color="auto" w:fill="A7E4FF"/>
          </w:tcPr>
          <w:p w14:paraId="79661944" w14:textId="77777777" w:rsidR="00065AF6" w:rsidRPr="003F2762" w:rsidRDefault="00065AF6" w:rsidP="00065AF6">
            <w:pPr>
              <w:rPr>
                <w:sz w:val="20"/>
                <w:szCs w:val="20"/>
              </w:rPr>
            </w:pPr>
            <w:r w:rsidRPr="003F2762">
              <w:rPr>
                <w:sz w:val="20"/>
                <w:szCs w:val="20"/>
              </w:rPr>
              <w:t>Key Responsibilities</w:t>
            </w:r>
          </w:p>
          <w:p w14:paraId="5CE444DB" w14:textId="77777777" w:rsidR="00065AF6" w:rsidRPr="003F2762" w:rsidRDefault="00065AF6" w:rsidP="00065AF6">
            <w:pPr>
              <w:rPr>
                <w:sz w:val="20"/>
                <w:szCs w:val="20"/>
              </w:rPr>
            </w:pPr>
          </w:p>
        </w:tc>
        <w:tc>
          <w:tcPr>
            <w:tcW w:w="7414" w:type="dxa"/>
            <w:tcBorders>
              <w:top w:val="single" w:sz="4" w:space="0" w:color="auto"/>
              <w:left w:val="single" w:sz="4" w:space="0" w:color="auto"/>
              <w:bottom w:val="single" w:sz="4" w:space="0" w:color="auto"/>
              <w:right w:val="single" w:sz="4" w:space="0" w:color="auto"/>
            </w:tcBorders>
            <w:shd w:val="clear" w:color="auto" w:fill="auto"/>
          </w:tcPr>
          <w:p w14:paraId="1112BE13" w14:textId="07634EAE" w:rsidR="008F7484" w:rsidRPr="008F7484" w:rsidRDefault="008F7484" w:rsidP="00D2732A">
            <w:pPr>
              <w:widowControl w:val="0"/>
              <w:numPr>
                <w:ilvl w:val="0"/>
                <w:numId w:val="29"/>
              </w:numPr>
              <w:rPr>
                <w:rFonts w:cs="Arial"/>
                <w:sz w:val="20"/>
                <w:szCs w:val="20"/>
              </w:rPr>
            </w:pPr>
            <w:r w:rsidRPr="004D783E">
              <w:rPr>
                <w:rFonts w:cs="Arial"/>
                <w:bCs/>
                <w:sz w:val="20"/>
                <w:szCs w:val="20"/>
              </w:rPr>
              <w:t xml:space="preserve">Gains </w:t>
            </w:r>
            <w:r w:rsidRPr="004D783E">
              <w:rPr>
                <w:rFonts w:cs="Arial"/>
                <w:sz w:val="20"/>
                <w:szCs w:val="20"/>
                <w:lang w:val="en-US"/>
              </w:rPr>
              <w:t xml:space="preserve">product knowledge of the full range of courses across </w:t>
            </w:r>
            <w:r>
              <w:rPr>
                <w:rFonts w:cs="Arial"/>
                <w:sz w:val="20"/>
                <w:szCs w:val="20"/>
                <w:lang w:val="en-US"/>
              </w:rPr>
              <w:t xml:space="preserve">the </w:t>
            </w:r>
            <w:r w:rsidRPr="004D783E">
              <w:rPr>
                <w:rFonts w:cs="Arial"/>
                <w:sz w:val="20"/>
                <w:szCs w:val="20"/>
                <w:lang w:val="en-US"/>
              </w:rPr>
              <w:t>college (with a particular focus on the following short courses: closed groups, summer programs for juniors</w:t>
            </w:r>
            <w:r>
              <w:rPr>
                <w:rFonts w:cs="Arial"/>
                <w:sz w:val="20"/>
                <w:szCs w:val="20"/>
                <w:lang w:val="en-US"/>
              </w:rPr>
              <w:t xml:space="preserve">, </w:t>
            </w:r>
            <w:proofErr w:type="gramStart"/>
            <w:r w:rsidRPr="004D783E">
              <w:rPr>
                <w:rFonts w:cs="Arial"/>
                <w:sz w:val="20"/>
                <w:szCs w:val="20"/>
                <w:lang w:val="en-US"/>
              </w:rPr>
              <w:t>teenagers</w:t>
            </w:r>
            <w:proofErr w:type="gramEnd"/>
            <w:r>
              <w:rPr>
                <w:rFonts w:cs="Arial"/>
                <w:sz w:val="20"/>
                <w:szCs w:val="20"/>
                <w:lang w:val="en-US"/>
              </w:rPr>
              <w:t xml:space="preserve"> and adults</w:t>
            </w:r>
            <w:r w:rsidRPr="004D783E">
              <w:rPr>
                <w:rFonts w:cs="Arial"/>
                <w:sz w:val="20"/>
                <w:szCs w:val="20"/>
                <w:lang w:val="en-US"/>
              </w:rPr>
              <w:t>).</w:t>
            </w:r>
          </w:p>
          <w:p w14:paraId="567E5E63" w14:textId="77777777" w:rsidR="008F7484" w:rsidRPr="008F7484" w:rsidRDefault="008F7484" w:rsidP="008F7484">
            <w:pPr>
              <w:widowControl w:val="0"/>
              <w:ind w:left="567"/>
              <w:rPr>
                <w:rFonts w:cs="Arial"/>
                <w:sz w:val="20"/>
                <w:szCs w:val="20"/>
              </w:rPr>
            </w:pPr>
          </w:p>
          <w:p w14:paraId="204E3BB8" w14:textId="10D50437" w:rsidR="00841670" w:rsidRPr="00B4572D" w:rsidRDefault="008F7484" w:rsidP="00D2732A">
            <w:pPr>
              <w:widowControl w:val="0"/>
              <w:numPr>
                <w:ilvl w:val="0"/>
                <w:numId w:val="29"/>
              </w:numPr>
              <w:rPr>
                <w:rFonts w:cs="Arial"/>
                <w:sz w:val="20"/>
                <w:szCs w:val="20"/>
              </w:rPr>
            </w:pPr>
            <w:r w:rsidRPr="00B4572D">
              <w:rPr>
                <w:rFonts w:cs="Arial"/>
                <w:sz w:val="20"/>
                <w:szCs w:val="20"/>
                <w:lang w:val="en-US"/>
              </w:rPr>
              <w:t>Support the Summer &amp; Short Courses</w:t>
            </w:r>
            <w:r w:rsidR="00047AFF" w:rsidRPr="00B4572D">
              <w:rPr>
                <w:rFonts w:cs="Arial"/>
                <w:sz w:val="20"/>
                <w:szCs w:val="20"/>
                <w:lang w:val="en-US"/>
              </w:rPr>
              <w:t xml:space="preserve"> Operations Director</w:t>
            </w:r>
            <w:r w:rsidRPr="00B4572D">
              <w:rPr>
                <w:rFonts w:cs="Arial"/>
                <w:sz w:val="20"/>
                <w:szCs w:val="20"/>
                <w:lang w:val="en-US"/>
              </w:rPr>
              <w:t xml:space="preserve"> and the Director of Studies</w:t>
            </w:r>
            <w:r w:rsidR="00841670" w:rsidRPr="00B4572D">
              <w:rPr>
                <w:rFonts w:cs="Arial"/>
                <w:sz w:val="20"/>
                <w:szCs w:val="20"/>
                <w:lang w:val="en-US"/>
              </w:rPr>
              <w:t xml:space="preserve"> (DOS)</w:t>
            </w:r>
            <w:r w:rsidRPr="00B4572D">
              <w:rPr>
                <w:rFonts w:cs="Arial"/>
                <w:sz w:val="20"/>
                <w:szCs w:val="20"/>
                <w:lang w:val="en-US"/>
              </w:rPr>
              <w:t xml:space="preserve"> with the coordination of the temporary summer </w:t>
            </w:r>
            <w:r w:rsidR="00841670" w:rsidRPr="00B4572D">
              <w:rPr>
                <w:rFonts w:cs="Arial"/>
                <w:sz w:val="20"/>
                <w:szCs w:val="20"/>
                <w:lang w:val="en-US"/>
              </w:rPr>
              <w:t>office</w:t>
            </w:r>
            <w:r w:rsidRPr="00B4572D">
              <w:rPr>
                <w:rFonts w:cs="Arial"/>
                <w:sz w:val="20"/>
                <w:szCs w:val="20"/>
                <w:lang w:val="en-US"/>
              </w:rPr>
              <w:t xml:space="preserve"> team.</w:t>
            </w:r>
          </w:p>
          <w:p w14:paraId="7455BE75" w14:textId="77777777" w:rsidR="00841670" w:rsidRDefault="00841670" w:rsidP="00841670">
            <w:pPr>
              <w:pStyle w:val="ListParagraph"/>
              <w:rPr>
                <w:rFonts w:cs="Arial"/>
                <w:sz w:val="20"/>
                <w:szCs w:val="20"/>
              </w:rPr>
            </w:pPr>
          </w:p>
          <w:p w14:paraId="40944949" w14:textId="2020F914" w:rsidR="008F7484" w:rsidRPr="00841670" w:rsidRDefault="00841670" w:rsidP="00D2732A">
            <w:pPr>
              <w:widowControl w:val="0"/>
              <w:numPr>
                <w:ilvl w:val="0"/>
                <w:numId w:val="29"/>
              </w:numPr>
              <w:rPr>
                <w:rFonts w:cs="Arial"/>
                <w:sz w:val="20"/>
                <w:szCs w:val="20"/>
              </w:rPr>
            </w:pPr>
            <w:r w:rsidRPr="00841670">
              <w:rPr>
                <w:rFonts w:cs="Arial"/>
                <w:sz w:val="20"/>
                <w:szCs w:val="20"/>
              </w:rPr>
              <w:t>Ta</w:t>
            </w:r>
            <w:r w:rsidR="008F7484" w:rsidRPr="00841670">
              <w:rPr>
                <w:rFonts w:cs="Arial"/>
                <w:sz w:val="20"/>
                <w:szCs w:val="20"/>
              </w:rPr>
              <w:t>kes primary responsibility for direct enquiries by email, telephone and in person.</w:t>
            </w:r>
            <w:r w:rsidRPr="00841670">
              <w:rPr>
                <w:rFonts w:cs="Arial"/>
                <w:sz w:val="20"/>
                <w:szCs w:val="20"/>
              </w:rPr>
              <w:t xml:space="preserve"> </w:t>
            </w:r>
            <w:r w:rsidRPr="00841670">
              <w:rPr>
                <w:sz w:val="20"/>
                <w:szCs w:val="20"/>
              </w:rPr>
              <w:t xml:space="preserve">Supports direct and agent bookings throughout the registration process: responding to enquiries, monitoring or inputting student data in the </w:t>
            </w:r>
            <w:r w:rsidR="00BF44C5" w:rsidRPr="00B4572D">
              <w:rPr>
                <w:sz w:val="20"/>
                <w:szCs w:val="20"/>
              </w:rPr>
              <w:t>MIS</w:t>
            </w:r>
            <w:r w:rsidRPr="00B4572D">
              <w:rPr>
                <w:sz w:val="20"/>
                <w:szCs w:val="20"/>
              </w:rPr>
              <w:t>,</w:t>
            </w:r>
            <w:r w:rsidRPr="00841670">
              <w:rPr>
                <w:sz w:val="20"/>
                <w:szCs w:val="20"/>
              </w:rPr>
              <w:t xml:space="preserve"> invoicing, sending joining and visa documents, advising on transfers, taking payments etc.</w:t>
            </w:r>
          </w:p>
          <w:p w14:paraId="4B665D7E" w14:textId="77777777" w:rsidR="008F7484" w:rsidRPr="008F7484" w:rsidRDefault="008F7484" w:rsidP="008F7484">
            <w:pPr>
              <w:pStyle w:val="ListParagraph"/>
              <w:ind w:left="567"/>
              <w:contextualSpacing w:val="0"/>
              <w:jc w:val="both"/>
              <w:rPr>
                <w:rFonts w:eastAsia="Calibri" w:cs="Arial"/>
                <w:b/>
                <w:sz w:val="20"/>
              </w:rPr>
            </w:pPr>
          </w:p>
          <w:p w14:paraId="13462A97" w14:textId="2915FBB7" w:rsidR="00065AF6" w:rsidRPr="00DB658F" w:rsidRDefault="008F7484" w:rsidP="00D2732A">
            <w:pPr>
              <w:pStyle w:val="ListParagraph"/>
              <w:numPr>
                <w:ilvl w:val="0"/>
                <w:numId w:val="29"/>
              </w:numPr>
              <w:contextualSpacing w:val="0"/>
              <w:jc w:val="both"/>
              <w:rPr>
                <w:rFonts w:eastAsia="Calibri" w:cs="Arial"/>
                <w:b/>
                <w:sz w:val="20"/>
              </w:rPr>
            </w:pPr>
            <w:r>
              <w:rPr>
                <w:rFonts w:eastAsia="Calibri" w:cs="Arial"/>
                <w:sz w:val="20"/>
              </w:rPr>
              <w:t>Coordinates</w:t>
            </w:r>
            <w:r w:rsidR="00065AF6" w:rsidRPr="00DB658F">
              <w:rPr>
                <w:rFonts w:eastAsia="Calibri" w:cs="Arial"/>
                <w:sz w:val="20"/>
              </w:rPr>
              <w:t xml:space="preserve"> all aspects of the administration of short and summer courses: answering the telephone, sending emails, filing, </w:t>
            </w:r>
            <w:proofErr w:type="gramStart"/>
            <w:r w:rsidR="00065AF6" w:rsidRPr="00DB658F">
              <w:rPr>
                <w:rFonts w:eastAsia="Calibri" w:cs="Arial"/>
                <w:sz w:val="20"/>
              </w:rPr>
              <w:t>photocopying</w:t>
            </w:r>
            <w:proofErr w:type="gramEnd"/>
            <w:r w:rsidR="00065AF6" w:rsidRPr="00DB658F">
              <w:rPr>
                <w:rFonts w:eastAsia="Calibri" w:cs="Arial"/>
                <w:sz w:val="20"/>
              </w:rPr>
              <w:t xml:space="preserve"> and archiving documents and ordering supplies.</w:t>
            </w:r>
          </w:p>
          <w:p w14:paraId="05DC9C54" w14:textId="77777777" w:rsidR="00065AF6" w:rsidRPr="00DB658F" w:rsidRDefault="00065AF6" w:rsidP="00065AF6">
            <w:pPr>
              <w:pStyle w:val="ListParagraph"/>
              <w:ind w:left="360"/>
              <w:jc w:val="both"/>
              <w:rPr>
                <w:rFonts w:eastAsia="Calibri" w:cs="Arial"/>
                <w:b/>
                <w:sz w:val="20"/>
              </w:rPr>
            </w:pPr>
          </w:p>
          <w:p w14:paraId="7B660234" w14:textId="1B67BA9E" w:rsidR="00065AF6" w:rsidRPr="00DB658F" w:rsidRDefault="00872853" w:rsidP="00D2732A">
            <w:pPr>
              <w:pStyle w:val="ListParagraph"/>
              <w:numPr>
                <w:ilvl w:val="0"/>
                <w:numId w:val="29"/>
              </w:numPr>
              <w:contextualSpacing w:val="0"/>
              <w:jc w:val="both"/>
              <w:rPr>
                <w:rFonts w:eastAsia="Calibri" w:cs="Arial"/>
                <w:b/>
                <w:sz w:val="20"/>
              </w:rPr>
            </w:pPr>
            <w:r>
              <w:rPr>
                <w:rFonts w:eastAsia="Calibri" w:cs="Arial"/>
                <w:sz w:val="20"/>
              </w:rPr>
              <w:t xml:space="preserve">Coordinate’s </w:t>
            </w:r>
            <w:r w:rsidR="00841670">
              <w:rPr>
                <w:rFonts w:eastAsia="Calibri" w:cs="Arial"/>
                <w:sz w:val="20"/>
              </w:rPr>
              <w:t xml:space="preserve">administration </w:t>
            </w:r>
            <w:r w:rsidR="00065AF6" w:rsidRPr="00DB658F">
              <w:rPr>
                <w:rFonts w:eastAsia="Calibri" w:cs="Arial"/>
                <w:sz w:val="20"/>
              </w:rPr>
              <w:t>to</w:t>
            </w:r>
            <w:r w:rsidR="00841670">
              <w:rPr>
                <w:rFonts w:eastAsia="Calibri" w:cs="Arial"/>
                <w:sz w:val="20"/>
              </w:rPr>
              <w:t xml:space="preserve"> support</w:t>
            </w:r>
            <w:r w:rsidR="00065AF6" w:rsidRPr="00DB658F">
              <w:rPr>
                <w:rFonts w:eastAsia="Calibri" w:cs="Arial"/>
                <w:sz w:val="20"/>
              </w:rPr>
              <w:t xml:space="preserve"> the </w:t>
            </w:r>
            <w:r w:rsidR="00065AF6">
              <w:rPr>
                <w:rFonts w:eastAsia="Calibri" w:cs="Arial"/>
                <w:sz w:val="20"/>
              </w:rPr>
              <w:t>DOS</w:t>
            </w:r>
            <w:r w:rsidR="00065AF6" w:rsidRPr="00DB658F">
              <w:rPr>
                <w:rFonts w:eastAsia="Calibri" w:cs="Arial"/>
                <w:sz w:val="20"/>
              </w:rPr>
              <w:t>: updates payroll documents</w:t>
            </w:r>
            <w:r w:rsidR="006E60B7">
              <w:rPr>
                <w:rFonts w:eastAsia="Calibri" w:cs="Arial"/>
                <w:sz w:val="20"/>
              </w:rPr>
              <w:t>;</w:t>
            </w:r>
            <w:r w:rsidR="00065AF6" w:rsidRPr="00DB658F">
              <w:rPr>
                <w:rFonts w:eastAsia="Calibri" w:cs="Arial"/>
                <w:sz w:val="20"/>
              </w:rPr>
              <w:t xml:space="preserve"> analyses statistics; supports recruitment etc.</w:t>
            </w:r>
          </w:p>
          <w:p w14:paraId="136F6DDE" w14:textId="77777777" w:rsidR="00065AF6" w:rsidRPr="00DB658F" w:rsidRDefault="00065AF6" w:rsidP="00065AF6">
            <w:pPr>
              <w:jc w:val="both"/>
              <w:rPr>
                <w:rFonts w:eastAsia="Calibri" w:cs="Arial"/>
                <w:b/>
                <w:sz w:val="20"/>
              </w:rPr>
            </w:pPr>
          </w:p>
          <w:p w14:paraId="34D6A38F" w14:textId="15AE2E2D" w:rsidR="00065AF6" w:rsidRPr="00DB658F" w:rsidRDefault="00065AF6" w:rsidP="00D2732A">
            <w:pPr>
              <w:pStyle w:val="ListParagraph"/>
              <w:numPr>
                <w:ilvl w:val="0"/>
                <w:numId w:val="29"/>
              </w:numPr>
              <w:contextualSpacing w:val="0"/>
              <w:jc w:val="both"/>
              <w:rPr>
                <w:rFonts w:eastAsia="Calibri" w:cs="Arial"/>
                <w:b/>
                <w:sz w:val="20"/>
              </w:rPr>
            </w:pPr>
            <w:r w:rsidRPr="00DB658F">
              <w:rPr>
                <w:rFonts w:eastAsia="Calibri" w:cs="Arial"/>
                <w:sz w:val="20"/>
              </w:rPr>
              <w:t xml:space="preserve">Manages applications </w:t>
            </w:r>
            <w:r w:rsidR="004964A5">
              <w:rPr>
                <w:rFonts w:eastAsia="Calibri" w:cs="Arial"/>
                <w:sz w:val="20"/>
              </w:rPr>
              <w:t>forms</w:t>
            </w:r>
            <w:r w:rsidRPr="00DB658F">
              <w:rPr>
                <w:rFonts w:eastAsia="Calibri" w:cs="Arial"/>
                <w:sz w:val="20"/>
              </w:rPr>
              <w:t>, and arranges interviews for, temporary summer staff (</w:t>
            </w:r>
            <w:r w:rsidR="008F7484">
              <w:rPr>
                <w:rFonts w:eastAsia="Calibri" w:cs="Arial"/>
                <w:sz w:val="20"/>
              </w:rPr>
              <w:t xml:space="preserve">Temporary Support Roles, </w:t>
            </w:r>
            <w:r w:rsidRPr="00DB658F">
              <w:rPr>
                <w:rFonts w:eastAsia="Calibri" w:cs="Arial"/>
                <w:sz w:val="20"/>
              </w:rPr>
              <w:t>English Language course and IB teachers, Activity Coordinators, etc.) and sets up interviews.</w:t>
            </w:r>
          </w:p>
          <w:p w14:paraId="294D6A7C" w14:textId="77777777" w:rsidR="00065AF6" w:rsidRPr="00DB658F" w:rsidRDefault="00065AF6" w:rsidP="00065AF6">
            <w:pPr>
              <w:jc w:val="both"/>
              <w:rPr>
                <w:rFonts w:eastAsia="Calibri" w:cs="Arial"/>
                <w:b/>
                <w:sz w:val="20"/>
              </w:rPr>
            </w:pPr>
          </w:p>
          <w:p w14:paraId="19FAE01B" w14:textId="2CA830C5" w:rsidR="00065AF6" w:rsidRPr="00DB658F" w:rsidRDefault="00065AF6" w:rsidP="00D2732A">
            <w:pPr>
              <w:pStyle w:val="ListParagraph"/>
              <w:numPr>
                <w:ilvl w:val="0"/>
                <w:numId w:val="29"/>
              </w:numPr>
              <w:contextualSpacing w:val="0"/>
              <w:jc w:val="both"/>
              <w:rPr>
                <w:rFonts w:eastAsia="Calibri" w:cs="Arial"/>
                <w:b/>
                <w:sz w:val="20"/>
              </w:rPr>
            </w:pPr>
            <w:r w:rsidRPr="00DB658F">
              <w:rPr>
                <w:rFonts w:eastAsia="Calibri" w:cs="Arial"/>
                <w:sz w:val="20"/>
              </w:rPr>
              <w:t xml:space="preserve">Prepares contracts and carries </w:t>
            </w:r>
            <w:r w:rsidRPr="00B4572D">
              <w:rPr>
                <w:rFonts w:eastAsia="Calibri" w:cs="Arial"/>
                <w:sz w:val="20"/>
              </w:rPr>
              <w:t>out rigorous</w:t>
            </w:r>
            <w:r w:rsidR="00A9105E" w:rsidRPr="00B4572D">
              <w:rPr>
                <w:rFonts w:eastAsia="Calibri" w:cs="Arial"/>
                <w:sz w:val="20"/>
              </w:rPr>
              <w:t xml:space="preserve"> recruitment</w:t>
            </w:r>
            <w:r w:rsidRPr="00B4572D">
              <w:rPr>
                <w:rFonts w:eastAsia="Calibri" w:cs="Arial"/>
                <w:sz w:val="20"/>
              </w:rPr>
              <w:t xml:space="preserve"> safeguarding checks for successful applicants and maintains personnel files, in consultation </w:t>
            </w:r>
            <w:r w:rsidRPr="00DB658F">
              <w:rPr>
                <w:rFonts w:eastAsia="Calibri" w:cs="Arial"/>
                <w:sz w:val="20"/>
              </w:rPr>
              <w:t>with the Human Resources Department.</w:t>
            </w:r>
          </w:p>
          <w:p w14:paraId="4874231B" w14:textId="77777777" w:rsidR="00065AF6" w:rsidRPr="00487174" w:rsidRDefault="00065AF6" w:rsidP="00065AF6">
            <w:pPr>
              <w:jc w:val="both"/>
              <w:rPr>
                <w:rFonts w:eastAsia="Calibri" w:cs="Arial"/>
                <w:sz w:val="20"/>
              </w:rPr>
            </w:pPr>
          </w:p>
          <w:p w14:paraId="3A7B7675" w14:textId="349A41DF" w:rsidR="00841670" w:rsidRPr="00B4572D" w:rsidRDefault="00872853" w:rsidP="00D2732A">
            <w:pPr>
              <w:pStyle w:val="ListParagraph"/>
              <w:numPr>
                <w:ilvl w:val="0"/>
                <w:numId w:val="29"/>
              </w:numPr>
              <w:contextualSpacing w:val="0"/>
              <w:jc w:val="both"/>
              <w:rPr>
                <w:rFonts w:eastAsia="Calibri" w:cs="Arial"/>
                <w:b/>
                <w:sz w:val="20"/>
              </w:rPr>
            </w:pPr>
            <w:r w:rsidRPr="00DB658F">
              <w:rPr>
                <w:rFonts w:eastAsia="Calibri" w:cs="Arial"/>
                <w:sz w:val="20"/>
              </w:rPr>
              <w:t>Monitor’s</w:t>
            </w:r>
            <w:r>
              <w:rPr>
                <w:rFonts w:eastAsia="Calibri" w:cs="Arial"/>
                <w:sz w:val="20"/>
              </w:rPr>
              <w:t xml:space="preserve"> </w:t>
            </w:r>
            <w:r w:rsidR="00065AF6" w:rsidRPr="00DB658F">
              <w:rPr>
                <w:rFonts w:eastAsia="Calibri" w:cs="Arial"/>
                <w:sz w:val="20"/>
              </w:rPr>
              <w:t>bookings and appointments week-on-week and advises the</w:t>
            </w:r>
            <w:r w:rsidR="00065AF6">
              <w:rPr>
                <w:rFonts w:eastAsia="Calibri" w:cs="Arial"/>
                <w:sz w:val="20"/>
              </w:rPr>
              <w:t xml:space="preserve"> </w:t>
            </w:r>
            <w:r w:rsidR="00065AF6" w:rsidRPr="00DB658F">
              <w:rPr>
                <w:rFonts w:eastAsia="Calibri" w:cs="Arial"/>
                <w:sz w:val="20"/>
              </w:rPr>
              <w:t>DOS accordingly.</w:t>
            </w:r>
          </w:p>
          <w:p w14:paraId="36559F74" w14:textId="77777777" w:rsidR="00B4572D" w:rsidRPr="00B4572D" w:rsidRDefault="00B4572D" w:rsidP="00B4572D">
            <w:pPr>
              <w:pStyle w:val="ListParagraph"/>
              <w:rPr>
                <w:rFonts w:eastAsia="Calibri" w:cs="Arial"/>
                <w:b/>
                <w:sz w:val="20"/>
              </w:rPr>
            </w:pPr>
          </w:p>
          <w:p w14:paraId="1ED040E0" w14:textId="77777777" w:rsidR="00B4572D" w:rsidRPr="00B4572D" w:rsidRDefault="00B4572D" w:rsidP="00B4572D">
            <w:pPr>
              <w:jc w:val="both"/>
              <w:rPr>
                <w:rFonts w:eastAsia="Calibri" w:cs="Arial"/>
                <w:b/>
                <w:sz w:val="20"/>
              </w:rPr>
            </w:pPr>
          </w:p>
          <w:p w14:paraId="2D7C4AAF" w14:textId="77777777" w:rsidR="00841670" w:rsidRPr="00841670" w:rsidRDefault="00841670" w:rsidP="00841670">
            <w:pPr>
              <w:pStyle w:val="ListParagraph"/>
              <w:rPr>
                <w:rFonts w:cs="Arial"/>
                <w:sz w:val="20"/>
                <w:szCs w:val="20"/>
              </w:rPr>
            </w:pPr>
          </w:p>
          <w:p w14:paraId="3C4C8629" w14:textId="58E0E759" w:rsidR="00841670" w:rsidRPr="00841670" w:rsidRDefault="006075DA" w:rsidP="00D2732A">
            <w:pPr>
              <w:pStyle w:val="ListParagraph"/>
              <w:numPr>
                <w:ilvl w:val="0"/>
                <w:numId w:val="29"/>
              </w:numPr>
              <w:contextualSpacing w:val="0"/>
              <w:jc w:val="both"/>
              <w:rPr>
                <w:rFonts w:eastAsia="Calibri" w:cs="Arial"/>
                <w:b/>
                <w:sz w:val="20"/>
              </w:rPr>
            </w:pPr>
            <w:r>
              <w:rPr>
                <w:rFonts w:cs="Arial"/>
                <w:sz w:val="20"/>
                <w:szCs w:val="20"/>
              </w:rPr>
              <w:lastRenderedPageBreak/>
              <w:t>Coordinates</w:t>
            </w:r>
            <w:r w:rsidR="00841670" w:rsidRPr="00841670">
              <w:rPr>
                <w:rFonts w:cs="Arial"/>
                <w:sz w:val="20"/>
                <w:szCs w:val="20"/>
              </w:rPr>
              <w:t xml:space="preserve"> Arrival and Departure </w:t>
            </w:r>
            <w:r>
              <w:rPr>
                <w:rFonts w:cs="Arial"/>
                <w:sz w:val="20"/>
                <w:szCs w:val="20"/>
              </w:rPr>
              <w:t>systems across all campuses, this will include making sure arrivals l</w:t>
            </w:r>
            <w:r w:rsidR="00841670" w:rsidRPr="00841670">
              <w:rPr>
                <w:rFonts w:cs="Arial"/>
                <w:sz w:val="20"/>
                <w:szCs w:val="20"/>
              </w:rPr>
              <w:t xml:space="preserve">ists </w:t>
            </w:r>
            <w:r>
              <w:rPr>
                <w:rFonts w:cs="Arial"/>
                <w:sz w:val="20"/>
                <w:szCs w:val="20"/>
              </w:rPr>
              <w:t xml:space="preserve">are prepared </w:t>
            </w:r>
            <w:r w:rsidR="00841670" w:rsidRPr="00841670">
              <w:rPr>
                <w:rFonts w:cs="Arial"/>
                <w:sz w:val="20"/>
                <w:szCs w:val="20"/>
              </w:rPr>
              <w:t>in good time</w:t>
            </w:r>
            <w:r>
              <w:rPr>
                <w:rFonts w:cs="Arial"/>
                <w:sz w:val="20"/>
                <w:szCs w:val="20"/>
              </w:rPr>
              <w:t xml:space="preserve">, </w:t>
            </w:r>
            <w:r w:rsidR="00841670" w:rsidRPr="00841670">
              <w:rPr>
                <w:rFonts w:cs="Arial"/>
                <w:sz w:val="20"/>
                <w:szCs w:val="20"/>
              </w:rPr>
              <w:t>that all travel information for each student is correct</w:t>
            </w:r>
            <w:r>
              <w:rPr>
                <w:rFonts w:cs="Arial"/>
                <w:sz w:val="20"/>
                <w:szCs w:val="20"/>
              </w:rPr>
              <w:t>,</w:t>
            </w:r>
            <w:r w:rsidR="00841670" w:rsidRPr="00841670">
              <w:rPr>
                <w:rFonts w:cs="Arial"/>
                <w:sz w:val="20"/>
                <w:szCs w:val="20"/>
              </w:rPr>
              <w:t xml:space="preserve"> and </w:t>
            </w:r>
            <w:r>
              <w:rPr>
                <w:rFonts w:cs="Arial"/>
                <w:sz w:val="20"/>
                <w:szCs w:val="20"/>
              </w:rPr>
              <w:t>drawing</w:t>
            </w:r>
            <w:r w:rsidR="00841670" w:rsidRPr="00841670">
              <w:rPr>
                <w:rFonts w:cs="Arial"/>
                <w:sz w:val="20"/>
                <w:szCs w:val="20"/>
              </w:rPr>
              <w:t xml:space="preserve"> attention individually to any late changes. This will entail</w:t>
            </w:r>
            <w:r>
              <w:rPr>
                <w:rFonts w:cs="Arial"/>
                <w:sz w:val="20"/>
                <w:szCs w:val="20"/>
              </w:rPr>
              <w:t xml:space="preserve"> coordinating the arrivals and departures team, as well as</w:t>
            </w:r>
            <w:r w:rsidR="00841670" w:rsidRPr="00841670">
              <w:rPr>
                <w:rFonts w:cs="Arial"/>
                <w:sz w:val="20"/>
                <w:szCs w:val="20"/>
              </w:rPr>
              <w:t xml:space="preserve"> regular checks at weekends for both arrivals and departures and communicating late changes in a timely manner to </w:t>
            </w:r>
            <w:r>
              <w:rPr>
                <w:rFonts w:cs="Arial"/>
                <w:sz w:val="20"/>
                <w:szCs w:val="20"/>
              </w:rPr>
              <w:t>everyone involved</w:t>
            </w:r>
            <w:r w:rsidR="00841670" w:rsidRPr="00841670">
              <w:rPr>
                <w:rFonts w:cs="Arial"/>
                <w:sz w:val="20"/>
                <w:szCs w:val="20"/>
              </w:rPr>
              <w:t>.</w:t>
            </w:r>
          </w:p>
          <w:p w14:paraId="3763201D" w14:textId="77777777" w:rsidR="00065AF6" w:rsidRPr="00DB658F" w:rsidRDefault="00065AF6" w:rsidP="00065AF6">
            <w:pPr>
              <w:jc w:val="both"/>
              <w:rPr>
                <w:rFonts w:eastAsia="Calibri" w:cs="Arial"/>
                <w:b/>
                <w:sz w:val="20"/>
              </w:rPr>
            </w:pPr>
          </w:p>
          <w:p w14:paraId="70D3DBD0" w14:textId="7A6A250A" w:rsidR="00065AF6" w:rsidRPr="003D70C4" w:rsidRDefault="00065AF6" w:rsidP="00D2732A">
            <w:pPr>
              <w:pStyle w:val="ListParagraph"/>
              <w:numPr>
                <w:ilvl w:val="0"/>
                <w:numId w:val="29"/>
              </w:numPr>
              <w:contextualSpacing w:val="0"/>
              <w:jc w:val="both"/>
              <w:rPr>
                <w:rFonts w:eastAsia="Calibri" w:cs="Arial"/>
                <w:b/>
                <w:sz w:val="20"/>
              </w:rPr>
            </w:pPr>
            <w:r w:rsidRPr="00DB658F">
              <w:rPr>
                <w:rFonts w:eastAsia="Calibri" w:cs="Arial"/>
                <w:sz w:val="20"/>
              </w:rPr>
              <w:t xml:space="preserve">Prepares class lists for the </w:t>
            </w:r>
            <w:r w:rsidR="006E60B7">
              <w:rPr>
                <w:rFonts w:eastAsia="Calibri" w:cs="Arial"/>
                <w:sz w:val="20"/>
              </w:rPr>
              <w:t xml:space="preserve">DOS </w:t>
            </w:r>
            <w:r w:rsidRPr="00DB658F">
              <w:rPr>
                <w:rFonts w:eastAsia="Calibri" w:cs="Arial"/>
                <w:sz w:val="20"/>
              </w:rPr>
              <w:t>each week, updating within the</w:t>
            </w:r>
            <w:r w:rsidR="006E60B7">
              <w:rPr>
                <w:rFonts w:eastAsia="Calibri" w:cs="Arial"/>
                <w:sz w:val="20"/>
              </w:rPr>
              <w:t xml:space="preserve"> </w:t>
            </w:r>
            <w:proofErr w:type="gramStart"/>
            <w:r w:rsidRPr="00DB658F">
              <w:rPr>
                <w:rFonts w:eastAsia="Calibri" w:cs="Arial"/>
                <w:sz w:val="20"/>
              </w:rPr>
              <w:t>data-base</w:t>
            </w:r>
            <w:proofErr w:type="gramEnd"/>
            <w:r w:rsidRPr="00DB658F">
              <w:rPr>
                <w:rFonts w:eastAsia="Calibri" w:cs="Arial"/>
                <w:sz w:val="20"/>
              </w:rPr>
              <w:t>, as necessary.</w:t>
            </w:r>
          </w:p>
          <w:p w14:paraId="0AA4AE41" w14:textId="77777777" w:rsidR="00065AF6" w:rsidRPr="00DB658F" w:rsidRDefault="00065AF6" w:rsidP="00065AF6">
            <w:pPr>
              <w:pStyle w:val="ListParagraph"/>
              <w:ind w:left="567"/>
              <w:jc w:val="both"/>
              <w:rPr>
                <w:rFonts w:eastAsia="Calibri" w:cs="Arial"/>
                <w:b/>
                <w:sz w:val="20"/>
              </w:rPr>
            </w:pPr>
          </w:p>
          <w:p w14:paraId="6ABDB878" w14:textId="786ECF98" w:rsidR="00065AF6" w:rsidRPr="00487174" w:rsidRDefault="00872853" w:rsidP="00D2732A">
            <w:pPr>
              <w:pStyle w:val="ListParagraph"/>
              <w:numPr>
                <w:ilvl w:val="0"/>
                <w:numId w:val="29"/>
              </w:numPr>
              <w:contextualSpacing w:val="0"/>
              <w:jc w:val="both"/>
              <w:rPr>
                <w:rFonts w:eastAsia="Calibri" w:cs="Arial"/>
                <w:b/>
                <w:sz w:val="20"/>
              </w:rPr>
            </w:pPr>
            <w:r w:rsidRPr="00DB658F">
              <w:rPr>
                <w:rFonts w:eastAsia="Calibri" w:cs="Arial"/>
                <w:sz w:val="20"/>
              </w:rPr>
              <w:t>Coordinate’s</w:t>
            </w:r>
            <w:r w:rsidR="00613BA5">
              <w:rPr>
                <w:rFonts w:eastAsia="Calibri" w:cs="Arial"/>
                <w:sz w:val="20"/>
              </w:rPr>
              <w:t xml:space="preserve"> creation and printing of</w:t>
            </w:r>
            <w:r w:rsidR="00065AF6" w:rsidRPr="00DB658F">
              <w:rPr>
                <w:rFonts w:eastAsia="Calibri" w:cs="Arial"/>
                <w:sz w:val="20"/>
              </w:rPr>
              <w:t xml:space="preserve"> Certificates and Reports for English Language Course students for each course.</w:t>
            </w:r>
          </w:p>
          <w:p w14:paraId="0B5AD107" w14:textId="77777777" w:rsidR="00065AF6" w:rsidRPr="00487174" w:rsidRDefault="00065AF6" w:rsidP="00065AF6">
            <w:pPr>
              <w:pStyle w:val="ListParagraph"/>
              <w:ind w:left="567"/>
              <w:jc w:val="both"/>
              <w:rPr>
                <w:rFonts w:eastAsia="Calibri" w:cs="Arial"/>
                <w:b/>
                <w:sz w:val="20"/>
              </w:rPr>
            </w:pPr>
          </w:p>
          <w:p w14:paraId="61147AC7" w14:textId="77777777" w:rsidR="00613BA5" w:rsidRPr="00613BA5" w:rsidRDefault="00065AF6" w:rsidP="00D2732A">
            <w:pPr>
              <w:pStyle w:val="ListParagraph"/>
              <w:numPr>
                <w:ilvl w:val="0"/>
                <w:numId w:val="29"/>
              </w:numPr>
              <w:contextualSpacing w:val="0"/>
              <w:jc w:val="both"/>
              <w:rPr>
                <w:rFonts w:eastAsia="Calibri" w:cs="Arial"/>
                <w:b/>
                <w:sz w:val="20"/>
              </w:rPr>
            </w:pPr>
            <w:r w:rsidRPr="00487174">
              <w:rPr>
                <w:rFonts w:eastAsia="Calibri" w:cs="Arial"/>
                <w:sz w:val="20"/>
              </w:rPr>
              <w:t xml:space="preserve">Welcomes students (at the school or the airport) on a minimum of </w:t>
            </w:r>
            <w:r w:rsidR="00613BA5">
              <w:rPr>
                <w:rFonts w:eastAsia="Calibri" w:cs="Arial"/>
                <w:sz w:val="20"/>
              </w:rPr>
              <w:t>four</w:t>
            </w:r>
            <w:r w:rsidRPr="00487174">
              <w:rPr>
                <w:rFonts w:eastAsia="Calibri" w:cs="Arial"/>
                <w:sz w:val="20"/>
              </w:rPr>
              <w:t xml:space="preserve"> Sundays during the summer season as part of the summer rota.</w:t>
            </w:r>
          </w:p>
          <w:p w14:paraId="69B70FD0" w14:textId="77777777" w:rsidR="00613BA5" w:rsidRPr="00613BA5" w:rsidRDefault="00613BA5" w:rsidP="00613BA5">
            <w:pPr>
              <w:pStyle w:val="ListParagraph"/>
              <w:rPr>
                <w:rFonts w:eastAsia="Calibri" w:cs="Arial"/>
                <w:bCs/>
                <w:sz w:val="20"/>
              </w:rPr>
            </w:pPr>
          </w:p>
          <w:p w14:paraId="6119F8C3" w14:textId="77BC71A6" w:rsidR="00613BA5" w:rsidRPr="00613BA5" w:rsidRDefault="00613BA5" w:rsidP="00D2732A">
            <w:pPr>
              <w:pStyle w:val="ListParagraph"/>
              <w:numPr>
                <w:ilvl w:val="0"/>
                <w:numId w:val="29"/>
              </w:numPr>
              <w:contextualSpacing w:val="0"/>
              <w:jc w:val="both"/>
              <w:rPr>
                <w:rFonts w:eastAsia="Calibri" w:cs="Arial"/>
                <w:b/>
                <w:sz w:val="20"/>
              </w:rPr>
            </w:pPr>
            <w:r w:rsidRPr="00613BA5">
              <w:rPr>
                <w:rFonts w:eastAsia="Calibri" w:cs="Arial"/>
                <w:bCs/>
                <w:sz w:val="20"/>
              </w:rPr>
              <w:t>Coordinate Transport</w:t>
            </w:r>
            <w:r>
              <w:rPr>
                <w:rFonts w:eastAsia="Calibri" w:cs="Arial"/>
                <w:bCs/>
                <w:sz w:val="20"/>
              </w:rPr>
              <w:t xml:space="preserve"> booking</w:t>
            </w:r>
            <w:r w:rsidRPr="00613BA5">
              <w:rPr>
                <w:rFonts w:eastAsia="Calibri" w:cs="Arial"/>
                <w:bCs/>
                <w:sz w:val="20"/>
              </w:rPr>
              <w:t xml:space="preserve"> systems, communicating with all transport companies (taxis, coach companies, etc.)</w:t>
            </w:r>
            <w:r>
              <w:rPr>
                <w:rFonts w:eastAsia="Calibri" w:cs="Arial"/>
                <w:bCs/>
                <w:sz w:val="20"/>
              </w:rPr>
              <w:t xml:space="preserve"> as well as other relevant stakeholders,</w:t>
            </w:r>
            <w:r w:rsidRPr="00613BA5">
              <w:rPr>
                <w:rFonts w:eastAsia="Calibri" w:cs="Arial"/>
                <w:bCs/>
                <w:sz w:val="20"/>
              </w:rPr>
              <w:t xml:space="preserve"> with support of the temporary summer office team.</w:t>
            </w:r>
            <w:r w:rsidRPr="00613BA5">
              <w:rPr>
                <w:rFonts w:cs="Arial"/>
                <w:sz w:val="20"/>
                <w:szCs w:val="20"/>
              </w:rPr>
              <w:t xml:space="preserve"> Arranging transfers as required (group transfers and individuals). Understands the challenges imposed by Unaccompanied Minors, ensuring that agents and parents are correctly informed of procedures and that front-line support is given to UM students at the airports.</w:t>
            </w:r>
          </w:p>
          <w:p w14:paraId="2BEC8F6B" w14:textId="77777777" w:rsidR="006075DA" w:rsidRPr="006075DA" w:rsidRDefault="006075DA" w:rsidP="006075DA">
            <w:pPr>
              <w:pStyle w:val="ListParagraph"/>
              <w:rPr>
                <w:rFonts w:cs="Arial"/>
                <w:sz w:val="20"/>
                <w:szCs w:val="20"/>
              </w:rPr>
            </w:pPr>
          </w:p>
          <w:p w14:paraId="705786FF" w14:textId="05E45E6F" w:rsidR="007645F6" w:rsidRPr="00872853" w:rsidRDefault="006075DA" w:rsidP="002C1745">
            <w:pPr>
              <w:pStyle w:val="ListParagraph"/>
              <w:numPr>
                <w:ilvl w:val="0"/>
                <w:numId w:val="29"/>
              </w:numPr>
              <w:contextualSpacing w:val="0"/>
              <w:jc w:val="both"/>
              <w:rPr>
                <w:rFonts w:eastAsia="Calibri" w:cs="Arial"/>
                <w:b/>
                <w:sz w:val="20"/>
              </w:rPr>
            </w:pPr>
            <w:r w:rsidRPr="00872853">
              <w:rPr>
                <w:rFonts w:cs="Arial"/>
                <w:sz w:val="20"/>
                <w:szCs w:val="20"/>
              </w:rPr>
              <w:t xml:space="preserve">Performs other related duties as required. </w:t>
            </w:r>
            <w:r w:rsidRPr="00872853">
              <w:rPr>
                <w:rFonts w:cs="Arial"/>
                <w:sz w:val="20"/>
                <w:szCs w:val="20"/>
                <w:lang w:eastAsia="en-GB"/>
              </w:rPr>
              <w:t>The successful candidate will be expected to adapt to the differing requirements of the role as the summer season approaches. Flexible working will be required from late June to late August</w:t>
            </w:r>
            <w:r w:rsidR="00613BA5" w:rsidRPr="00872853">
              <w:rPr>
                <w:rFonts w:cs="Arial"/>
                <w:sz w:val="20"/>
                <w:szCs w:val="20"/>
                <w:lang w:eastAsia="en-GB"/>
              </w:rPr>
              <w:t>.</w:t>
            </w:r>
            <w:r w:rsidR="00D51891" w:rsidRPr="00872853">
              <w:rPr>
                <w:rFonts w:cs="Arial"/>
                <w:sz w:val="20"/>
                <w:szCs w:val="20"/>
                <w:lang w:eastAsia="en-GB"/>
              </w:rPr>
              <w:t xml:space="preserve"> During the period September</w:t>
            </w:r>
            <w:r w:rsidR="00F65D97" w:rsidRPr="00872853">
              <w:rPr>
                <w:rFonts w:cs="Arial"/>
                <w:sz w:val="20"/>
                <w:szCs w:val="20"/>
                <w:lang w:eastAsia="en-GB"/>
              </w:rPr>
              <w:t xml:space="preserve"> to December,</w:t>
            </w:r>
            <w:r w:rsidR="00D51891" w:rsidRPr="00872853">
              <w:rPr>
                <w:rFonts w:cs="Arial"/>
                <w:sz w:val="20"/>
                <w:szCs w:val="20"/>
                <w:lang w:eastAsia="en-GB"/>
              </w:rPr>
              <w:t xml:space="preserve"> t</w:t>
            </w:r>
            <w:r w:rsidR="00C0197A" w:rsidRPr="00872853">
              <w:rPr>
                <w:rFonts w:cs="Arial"/>
                <w:sz w:val="20"/>
                <w:szCs w:val="20"/>
                <w:lang w:eastAsia="en-GB"/>
              </w:rPr>
              <w:t xml:space="preserve">he successful candidate will be expected to offer </w:t>
            </w:r>
            <w:r w:rsidR="00FF6326" w:rsidRPr="00872853">
              <w:rPr>
                <w:rFonts w:cs="Arial"/>
                <w:sz w:val="20"/>
                <w:szCs w:val="20"/>
                <w:lang w:eastAsia="en-GB"/>
              </w:rPr>
              <w:t xml:space="preserve">support </w:t>
            </w:r>
            <w:r w:rsidR="00D31E86" w:rsidRPr="00872853">
              <w:rPr>
                <w:rFonts w:cs="Arial"/>
                <w:sz w:val="20"/>
                <w:szCs w:val="20"/>
                <w:lang w:eastAsia="en-GB"/>
              </w:rPr>
              <w:t xml:space="preserve">to </w:t>
            </w:r>
            <w:r w:rsidR="00412CCD" w:rsidRPr="00872853">
              <w:rPr>
                <w:rFonts w:cs="Arial"/>
                <w:sz w:val="20"/>
                <w:szCs w:val="20"/>
                <w:lang w:eastAsia="en-GB"/>
              </w:rPr>
              <w:t xml:space="preserve">administration, </w:t>
            </w:r>
            <w:proofErr w:type="gramStart"/>
            <w:r w:rsidR="00D31E86" w:rsidRPr="00872853">
              <w:rPr>
                <w:rFonts w:cs="Arial"/>
                <w:sz w:val="20"/>
                <w:szCs w:val="20"/>
                <w:lang w:eastAsia="en-GB"/>
              </w:rPr>
              <w:t>sales</w:t>
            </w:r>
            <w:proofErr w:type="gramEnd"/>
            <w:r w:rsidR="00D31E86" w:rsidRPr="00872853">
              <w:rPr>
                <w:rFonts w:cs="Arial"/>
                <w:sz w:val="20"/>
                <w:szCs w:val="20"/>
                <w:lang w:eastAsia="en-GB"/>
              </w:rPr>
              <w:t xml:space="preserve"> and marketing at the International College.</w:t>
            </w:r>
          </w:p>
          <w:p w14:paraId="2898B681" w14:textId="77777777" w:rsidR="00872853" w:rsidRPr="00872853" w:rsidRDefault="00872853" w:rsidP="00872853">
            <w:pPr>
              <w:pStyle w:val="ListParagraph"/>
              <w:rPr>
                <w:rFonts w:eastAsia="Calibri" w:cs="Arial"/>
                <w:b/>
                <w:sz w:val="20"/>
              </w:rPr>
            </w:pPr>
          </w:p>
          <w:p w14:paraId="3C3268D7" w14:textId="307A5A6A" w:rsidR="006E60B7" w:rsidRPr="008F7484" w:rsidRDefault="00D2732A" w:rsidP="00D2732A">
            <w:pPr>
              <w:numPr>
                <w:ilvl w:val="0"/>
                <w:numId w:val="29"/>
              </w:numPr>
              <w:shd w:val="clear" w:color="auto" w:fill="FFFFFF"/>
              <w:spacing w:before="100" w:beforeAutospacing="1" w:after="100" w:afterAutospacing="1"/>
              <w:rPr>
                <w:rFonts w:eastAsia="Calibri" w:cs="Arial"/>
                <w:b/>
                <w:sz w:val="20"/>
              </w:rPr>
            </w:pPr>
            <w:r w:rsidRPr="00D2732A">
              <w:rPr>
                <w:rFonts w:eastAsia="Times New Roman" w:cstheme="minorHAnsi"/>
                <w:color w:val="242424"/>
                <w:sz w:val="20"/>
                <w:szCs w:val="20"/>
                <w:lang w:val="en-US" w:eastAsia="en-GB"/>
              </w:rPr>
              <w:t xml:space="preserve">There should be a free exchange of information in the office. Roles are largely interchangeable, </w:t>
            </w:r>
            <w:r w:rsidRPr="004964A5">
              <w:rPr>
                <w:rFonts w:eastAsia="Times New Roman" w:cstheme="minorHAnsi"/>
                <w:color w:val="242424"/>
                <w:sz w:val="20"/>
                <w:szCs w:val="20"/>
                <w:lang w:val="en-US" w:eastAsia="en-GB"/>
              </w:rPr>
              <w:t>and each member of the team will cover for colleagues in the</w:t>
            </w:r>
            <w:r w:rsidR="004964A5">
              <w:rPr>
                <w:rFonts w:eastAsia="Times New Roman" w:cstheme="minorHAnsi"/>
                <w:color w:val="242424"/>
                <w:sz w:val="20"/>
                <w:szCs w:val="20"/>
                <w:lang w:val="en-US" w:eastAsia="en-GB"/>
              </w:rPr>
              <w:t>ir absence.</w:t>
            </w:r>
          </w:p>
        </w:tc>
      </w:tr>
      <w:tr w:rsidR="006E60B7" w:rsidRPr="003F2762" w14:paraId="66524237" w14:textId="77777777" w:rsidTr="003F2762">
        <w:tc>
          <w:tcPr>
            <w:tcW w:w="9016" w:type="dxa"/>
            <w:gridSpan w:val="2"/>
            <w:shd w:val="clear" w:color="auto" w:fill="A7E4FF"/>
          </w:tcPr>
          <w:p w14:paraId="3B91E02F" w14:textId="77777777" w:rsidR="006E60B7" w:rsidRPr="003F2762" w:rsidRDefault="006E60B7" w:rsidP="006E60B7">
            <w:pPr>
              <w:jc w:val="center"/>
              <w:rPr>
                <w:b/>
                <w:sz w:val="20"/>
                <w:szCs w:val="20"/>
              </w:rPr>
            </w:pPr>
            <w:r w:rsidRPr="003F2762">
              <w:rPr>
                <w:b/>
                <w:sz w:val="20"/>
                <w:szCs w:val="20"/>
              </w:rPr>
              <w:lastRenderedPageBreak/>
              <w:t>TERMS AND CONDITIONS</w:t>
            </w:r>
          </w:p>
        </w:tc>
      </w:tr>
      <w:tr w:rsidR="006E60B7" w:rsidRPr="003F2762" w14:paraId="69C21CF2" w14:textId="77777777" w:rsidTr="003F2762">
        <w:tc>
          <w:tcPr>
            <w:tcW w:w="1602" w:type="dxa"/>
            <w:shd w:val="clear" w:color="auto" w:fill="A7E4FF"/>
          </w:tcPr>
          <w:p w14:paraId="7CC31B55" w14:textId="77777777" w:rsidR="006E60B7" w:rsidRPr="003F2762" w:rsidRDefault="006E60B7" w:rsidP="006E60B7">
            <w:pPr>
              <w:rPr>
                <w:sz w:val="20"/>
                <w:szCs w:val="20"/>
              </w:rPr>
            </w:pPr>
            <w:r w:rsidRPr="003F2762">
              <w:rPr>
                <w:sz w:val="20"/>
                <w:szCs w:val="20"/>
              </w:rPr>
              <w:t>Terms of Employment</w:t>
            </w:r>
          </w:p>
        </w:tc>
        <w:tc>
          <w:tcPr>
            <w:tcW w:w="7414" w:type="dxa"/>
          </w:tcPr>
          <w:p w14:paraId="63FC8689" w14:textId="398CC07B" w:rsidR="006E60B7" w:rsidRPr="003F2762" w:rsidRDefault="006E60B7" w:rsidP="006E60B7">
            <w:pPr>
              <w:rPr>
                <w:sz w:val="20"/>
                <w:szCs w:val="20"/>
              </w:rPr>
            </w:pPr>
            <w:r>
              <w:rPr>
                <w:sz w:val="20"/>
                <w:szCs w:val="20"/>
              </w:rPr>
              <w:t>Full-time, permanent contract</w:t>
            </w:r>
          </w:p>
        </w:tc>
      </w:tr>
      <w:tr w:rsidR="006E60B7" w:rsidRPr="003F2762" w14:paraId="589D94C6" w14:textId="77777777" w:rsidTr="003F2762">
        <w:tc>
          <w:tcPr>
            <w:tcW w:w="1602" w:type="dxa"/>
            <w:shd w:val="clear" w:color="auto" w:fill="A7E4FF"/>
          </w:tcPr>
          <w:p w14:paraId="56DD4E53" w14:textId="77777777" w:rsidR="006E60B7" w:rsidRPr="003F2762" w:rsidRDefault="006E60B7" w:rsidP="006E60B7">
            <w:pPr>
              <w:rPr>
                <w:sz w:val="20"/>
                <w:szCs w:val="20"/>
              </w:rPr>
            </w:pPr>
            <w:r w:rsidRPr="003F2762">
              <w:rPr>
                <w:sz w:val="20"/>
                <w:szCs w:val="20"/>
              </w:rPr>
              <w:t>Place of Work</w:t>
            </w:r>
          </w:p>
          <w:p w14:paraId="03129AE6" w14:textId="77777777" w:rsidR="006E60B7" w:rsidRPr="003F2762" w:rsidRDefault="006E60B7" w:rsidP="006E60B7">
            <w:pPr>
              <w:rPr>
                <w:sz w:val="20"/>
                <w:szCs w:val="20"/>
              </w:rPr>
            </w:pPr>
          </w:p>
        </w:tc>
        <w:tc>
          <w:tcPr>
            <w:tcW w:w="7414" w:type="dxa"/>
          </w:tcPr>
          <w:p w14:paraId="096090BF" w14:textId="3726354A" w:rsidR="006E60B7" w:rsidRPr="00FA3C77" w:rsidRDefault="006E60B7" w:rsidP="006E60B7">
            <w:pPr>
              <w:rPr>
                <w:color w:val="FF0000"/>
                <w:sz w:val="20"/>
                <w:szCs w:val="20"/>
              </w:rPr>
            </w:pPr>
            <w:r>
              <w:rPr>
                <w:sz w:val="20"/>
                <w:szCs w:val="20"/>
              </w:rPr>
              <w:t>St Clare’s Oxford, 139 Banbury Road, OX2 7AL</w:t>
            </w:r>
            <w:r w:rsidR="00FA3C77" w:rsidRPr="00B4572D">
              <w:rPr>
                <w:sz w:val="20"/>
                <w:szCs w:val="20"/>
              </w:rPr>
              <w:t xml:space="preserve">, and 3 Bardwell Road, OX2 </w:t>
            </w:r>
            <w:r w:rsidR="00961C7D" w:rsidRPr="00B4572D">
              <w:rPr>
                <w:sz w:val="20"/>
                <w:szCs w:val="20"/>
              </w:rPr>
              <w:t>6SU.</w:t>
            </w:r>
          </w:p>
        </w:tc>
      </w:tr>
      <w:tr w:rsidR="006E60B7" w:rsidRPr="003F2762" w14:paraId="3D1F62CA" w14:textId="77777777" w:rsidTr="003F2762">
        <w:tc>
          <w:tcPr>
            <w:tcW w:w="1602" w:type="dxa"/>
            <w:shd w:val="clear" w:color="auto" w:fill="A7E4FF"/>
          </w:tcPr>
          <w:p w14:paraId="30616246" w14:textId="77777777" w:rsidR="006E60B7" w:rsidRPr="003F2762" w:rsidRDefault="006E60B7" w:rsidP="006E60B7">
            <w:pPr>
              <w:rPr>
                <w:sz w:val="20"/>
                <w:szCs w:val="20"/>
              </w:rPr>
            </w:pPr>
            <w:r>
              <w:rPr>
                <w:sz w:val="20"/>
                <w:szCs w:val="20"/>
              </w:rPr>
              <w:t>Hours of Work</w:t>
            </w:r>
          </w:p>
        </w:tc>
        <w:tc>
          <w:tcPr>
            <w:tcW w:w="7414" w:type="dxa"/>
          </w:tcPr>
          <w:p w14:paraId="68951CA1" w14:textId="3023626C" w:rsidR="006E60B7" w:rsidRPr="001E393A" w:rsidRDefault="006E60B7" w:rsidP="006E60B7">
            <w:pPr>
              <w:jc w:val="both"/>
              <w:rPr>
                <w:sz w:val="20"/>
                <w:szCs w:val="20"/>
              </w:rPr>
            </w:pPr>
            <w:r w:rsidRPr="00487174">
              <w:rPr>
                <w:rFonts w:cs="Calibri"/>
                <w:sz w:val="20"/>
              </w:rPr>
              <w:t>35 hours per week, with a commitment to work two Sundays during peak summer season (the salary takes this into account).</w:t>
            </w:r>
          </w:p>
          <w:p w14:paraId="4F02E531" w14:textId="77777777" w:rsidR="006E60B7" w:rsidRPr="003F2762" w:rsidRDefault="006E60B7" w:rsidP="006E60B7">
            <w:pPr>
              <w:jc w:val="both"/>
              <w:rPr>
                <w:sz w:val="20"/>
                <w:szCs w:val="20"/>
              </w:rPr>
            </w:pPr>
          </w:p>
        </w:tc>
      </w:tr>
      <w:tr w:rsidR="006E60B7" w:rsidRPr="003F2762" w14:paraId="109EE949" w14:textId="77777777" w:rsidTr="003F2762">
        <w:tc>
          <w:tcPr>
            <w:tcW w:w="1602" w:type="dxa"/>
            <w:shd w:val="clear" w:color="auto" w:fill="A7E4FF"/>
          </w:tcPr>
          <w:p w14:paraId="781DBEFD" w14:textId="77777777" w:rsidR="006E60B7" w:rsidRPr="003F2762" w:rsidRDefault="006E60B7" w:rsidP="006E60B7">
            <w:pPr>
              <w:rPr>
                <w:sz w:val="20"/>
                <w:szCs w:val="20"/>
              </w:rPr>
            </w:pPr>
            <w:r>
              <w:rPr>
                <w:sz w:val="20"/>
                <w:szCs w:val="20"/>
              </w:rPr>
              <w:t>Probationary Period</w:t>
            </w:r>
          </w:p>
        </w:tc>
        <w:tc>
          <w:tcPr>
            <w:tcW w:w="7414" w:type="dxa"/>
          </w:tcPr>
          <w:p w14:paraId="2834E76C" w14:textId="21AB1894" w:rsidR="006E60B7" w:rsidRPr="003F2762" w:rsidRDefault="006E60B7" w:rsidP="006E60B7">
            <w:pPr>
              <w:rPr>
                <w:sz w:val="20"/>
                <w:szCs w:val="20"/>
              </w:rPr>
            </w:pPr>
            <w:r>
              <w:rPr>
                <w:sz w:val="20"/>
                <w:szCs w:val="20"/>
              </w:rPr>
              <w:t>6 months</w:t>
            </w:r>
          </w:p>
        </w:tc>
      </w:tr>
      <w:tr w:rsidR="006E60B7" w:rsidRPr="003F2762" w14:paraId="0CB2BAC7" w14:textId="77777777" w:rsidTr="003F2762">
        <w:tc>
          <w:tcPr>
            <w:tcW w:w="1602" w:type="dxa"/>
            <w:shd w:val="clear" w:color="auto" w:fill="A7E4FF"/>
          </w:tcPr>
          <w:p w14:paraId="3B686133" w14:textId="77777777" w:rsidR="006E60B7" w:rsidRPr="003F2762" w:rsidRDefault="006E60B7" w:rsidP="006E60B7">
            <w:pPr>
              <w:rPr>
                <w:sz w:val="20"/>
                <w:szCs w:val="20"/>
              </w:rPr>
            </w:pPr>
            <w:r>
              <w:rPr>
                <w:sz w:val="20"/>
                <w:szCs w:val="20"/>
              </w:rPr>
              <w:t>Notice Period</w:t>
            </w:r>
          </w:p>
        </w:tc>
        <w:tc>
          <w:tcPr>
            <w:tcW w:w="7414" w:type="dxa"/>
          </w:tcPr>
          <w:p w14:paraId="2E65A68A" w14:textId="69DA1EE8" w:rsidR="006E60B7" w:rsidRPr="003F2762" w:rsidRDefault="007A6046" w:rsidP="006E60B7">
            <w:pPr>
              <w:rPr>
                <w:sz w:val="20"/>
                <w:szCs w:val="20"/>
              </w:rPr>
            </w:pPr>
            <w:r>
              <w:rPr>
                <w:sz w:val="20"/>
                <w:szCs w:val="20"/>
              </w:rPr>
              <w:t>1 month</w:t>
            </w:r>
          </w:p>
        </w:tc>
      </w:tr>
      <w:tr w:rsidR="006E60B7" w:rsidRPr="003F2762" w14:paraId="1FFACB1D" w14:textId="77777777" w:rsidTr="003F2762">
        <w:tc>
          <w:tcPr>
            <w:tcW w:w="1602" w:type="dxa"/>
            <w:shd w:val="clear" w:color="auto" w:fill="A7E4FF"/>
          </w:tcPr>
          <w:p w14:paraId="13689157" w14:textId="77777777" w:rsidR="006E60B7" w:rsidRDefault="006E60B7" w:rsidP="006E60B7">
            <w:pPr>
              <w:rPr>
                <w:sz w:val="20"/>
                <w:szCs w:val="20"/>
              </w:rPr>
            </w:pPr>
            <w:r>
              <w:rPr>
                <w:sz w:val="20"/>
                <w:szCs w:val="20"/>
              </w:rPr>
              <w:t>Salary/Pay</w:t>
            </w:r>
          </w:p>
          <w:p w14:paraId="68392FC9" w14:textId="77777777" w:rsidR="006E60B7" w:rsidRDefault="006E60B7" w:rsidP="006E60B7">
            <w:pPr>
              <w:rPr>
                <w:sz w:val="20"/>
                <w:szCs w:val="20"/>
              </w:rPr>
            </w:pPr>
          </w:p>
          <w:p w14:paraId="3FB41213" w14:textId="63C417CF" w:rsidR="006E60B7" w:rsidRPr="003F2762" w:rsidRDefault="006E60B7" w:rsidP="006E60B7">
            <w:pPr>
              <w:rPr>
                <w:sz w:val="20"/>
                <w:szCs w:val="20"/>
              </w:rPr>
            </w:pPr>
            <w:r>
              <w:rPr>
                <w:sz w:val="20"/>
                <w:szCs w:val="20"/>
              </w:rPr>
              <w:t>Holidays</w:t>
            </w:r>
          </w:p>
        </w:tc>
        <w:tc>
          <w:tcPr>
            <w:tcW w:w="7414" w:type="dxa"/>
          </w:tcPr>
          <w:p w14:paraId="4981F35F" w14:textId="38108B2A" w:rsidR="006E60B7" w:rsidRPr="004964A5" w:rsidRDefault="00961C7D" w:rsidP="006E60B7">
            <w:pPr>
              <w:rPr>
                <w:sz w:val="20"/>
                <w:szCs w:val="20"/>
              </w:rPr>
            </w:pPr>
            <w:r w:rsidRPr="004964A5">
              <w:rPr>
                <w:sz w:val="20"/>
                <w:szCs w:val="20"/>
              </w:rPr>
              <w:t xml:space="preserve">Point 4.6 on the </w:t>
            </w:r>
            <w:r w:rsidR="00811C05" w:rsidRPr="004964A5">
              <w:rPr>
                <w:sz w:val="20"/>
                <w:szCs w:val="20"/>
              </w:rPr>
              <w:t>ACLS scale (currently £25,193).</w:t>
            </w:r>
          </w:p>
          <w:p w14:paraId="6D5F1A78" w14:textId="77777777" w:rsidR="007A6046" w:rsidRPr="004964A5" w:rsidRDefault="007A6046" w:rsidP="006E60B7">
            <w:pPr>
              <w:rPr>
                <w:sz w:val="20"/>
                <w:szCs w:val="20"/>
              </w:rPr>
            </w:pPr>
          </w:p>
          <w:p w14:paraId="27DB37DC" w14:textId="252667F3" w:rsidR="007A6046" w:rsidRPr="004964A5" w:rsidRDefault="006741E2">
            <w:pPr>
              <w:rPr>
                <w:sz w:val="20"/>
                <w:szCs w:val="20"/>
              </w:rPr>
            </w:pPr>
            <w:r w:rsidRPr="004964A5">
              <w:rPr>
                <w:rFonts w:cs="Calibri"/>
                <w:sz w:val="20"/>
              </w:rPr>
              <w:t>22 days’ annual holiday entitlement, plus bank and public holidays and the period over Christmas when the College is closed.  Some Bank holiday working – Time off in lieu</w:t>
            </w:r>
          </w:p>
        </w:tc>
      </w:tr>
      <w:tr w:rsidR="006E60B7" w:rsidRPr="003F2762" w14:paraId="24BF966B" w14:textId="77777777" w:rsidTr="003F2762">
        <w:tc>
          <w:tcPr>
            <w:tcW w:w="1602" w:type="dxa"/>
            <w:shd w:val="clear" w:color="auto" w:fill="A7E4FF"/>
          </w:tcPr>
          <w:p w14:paraId="0BF1637C" w14:textId="77777777" w:rsidR="006E60B7" w:rsidRPr="003F2762" w:rsidRDefault="006E60B7" w:rsidP="006E60B7">
            <w:pPr>
              <w:rPr>
                <w:sz w:val="20"/>
                <w:szCs w:val="20"/>
              </w:rPr>
            </w:pPr>
            <w:r>
              <w:rPr>
                <w:sz w:val="20"/>
                <w:szCs w:val="20"/>
              </w:rPr>
              <w:t>Pension</w:t>
            </w:r>
          </w:p>
        </w:tc>
        <w:tc>
          <w:tcPr>
            <w:tcW w:w="7414" w:type="dxa"/>
          </w:tcPr>
          <w:p w14:paraId="0E7B2177" w14:textId="5C73B694" w:rsidR="006E60B7" w:rsidRPr="004964A5" w:rsidRDefault="006741E2" w:rsidP="006E60B7">
            <w:pPr>
              <w:rPr>
                <w:sz w:val="20"/>
                <w:szCs w:val="20"/>
              </w:rPr>
            </w:pPr>
            <w:r w:rsidRPr="004964A5">
              <w:rPr>
                <w:sz w:val="20"/>
                <w:szCs w:val="20"/>
              </w:rPr>
              <w:t xml:space="preserve">A contributory pension is offered through St Clare’s group personal pension scheme, following a 3-month deferment period.  The employer pays double the contribution of the employee, up to a maximum of 10% of gross salary, </w:t>
            </w:r>
            <w:r w:rsidR="00872853" w:rsidRPr="004964A5">
              <w:rPr>
                <w:sz w:val="20"/>
                <w:szCs w:val="20"/>
              </w:rPr>
              <w:t>i.e.,</w:t>
            </w:r>
            <w:r w:rsidRPr="004964A5">
              <w:rPr>
                <w:sz w:val="20"/>
                <w:szCs w:val="20"/>
              </w:rPr>
              <w:t xml:space="preserve"> the employer pays up to 10%, and the employee pays up to 5%.  Employee’s contributions above 5% may be made, but do not attract a matching contribution from the employer.</w:t>
            </w:r>
          </w:p>
        </w:tc>
      </w:tr>
      <w:tr w:rsidR="006E60B7" w:rsidRPr="003F2762" w14:paraId="7EB7E5D3" w14:textId="77777777" w:rsidTr="003F2762">
        <w:tc>
          <w:tcPr>
            <w:tcW w:w="1602" w:type="dxa"/>
            <w:shd w:val="clear" w:color="auto" w:fill="A7E4FF"/>
          </w:tcPr>
          <w:p w14:paraId="64FA4596" w14:textId="77777777" w:rsidR="006E60B7" w:rsidRPr="003F2762" w:rsidRDefault="006E60B7" w:rsidP="006E60B7">
            <w:pPr>
              <w:rPr>
                <w:sz w:val="20"/>
                <w:szCs w:val="20"/>
              </w:rPr>
            </w:pPr>
            <w:r>
              <w:rPr>
                <w:sz w:val="20"/>
                <w:szCs w:val="20"/>
              </w:rPr>
              <w:lastRenderedPageBreak/>
              <w:t>Life Assurance</w:t>
            </w:r>
          </w:p>
        </w:tc>
        <w:tc>
          <w:tcPr>
            <w:tcW w:w="7414" w:type="dxa"/>
          </w:tcPr>
          <w:p w14:paraId="3E091D5A" w14:textId="7ED9D204" w:rsidR="006E60B7" w:rsidRPr="004964A5" w:rsidRDefault="006741E2" w:rsidP="006E60B7">
            <w:pPr>
              <w:rPr>
                <w:rFonts w:cstheme="minorHAnsi"/>
                <w:sz w:val="20"/>
                <w:szCs w:val="20"/>
              </w:rPr>
            </w:pPr>
            <w:r w:rsidRPr="004964A5">
              <w:rPr>
                <w:rFonts w:cstheme="minorHAnsi"/>
                <w:sz w:val="20"/>
                <w:szCs w:val="20"/>
              </w:rPr>
              <w:t>Death in service benefit is four times annual salary</w:t>
            </w:r>
          </w:p>
        </w:tc>
      </w:tr>
      <w:tr w:rsidR="006E60B7" w:rsidRPr="003F2762" w14:paraId="26584B32" w14:textId="77777777" w:rsidTr="003F2762">
        <w:tc>
          <w:tcPr>
            <w:tcW w:w="1602" w:type="dxa"/>
            <w:shd w:val="clear" w:color="auto" w:fill="A7E4FF"/>
          </w:tcPr>
          <w:p w14:paraId="6FF8D193" w14:textId="77777777" w:rsidR="006E60B7" w:rsidRDefault="006E60B7" w:rsidP="006E60B7">
            <w:pPr>
              <w:rPr>
                <w:sz w:val="20"/>
                <w:szCs w:val="20"/>
              </w:rPr>
            </w:pPr>
            <w:r>
              <w:rPr>
                <w:sz w:val="20"/>
                <w:szCs w:val="20"/>
              </w:rPr>
              <w:t>Meal</w:t>
            </w:r>
          </w:p>
        </w:tc>
        <w:tc>
          <w:tcPr>
            <w:tcW w:w="7414" w:type="dxa"/>
          </w:tcPr>
          <w:p w14:paraId="73552C03" w14:textId="3E951662" w:rsidR="00B4572D" w:rsidRDefault="006E60B7" w:rsidP="006E60B7">
            <w:pPr>
              <w:rPr>
                <w:sz w:val="20"/>
                <w:szCs w:val="20"/>
              </w:rPr>
            </w:pPr>
            <w:r w:rsidRPr="001766BA">
              <w:rPr>
                <w:sz w:val="20"/>
                <w:szCs w:val="20"/>
              </w:rPr>
              <w:t xml:space="preserve">A free lunch is provided in the College </w:t>
            </w:r>
            <w:r>
              <w:rPr>
                <w:sz w:val="20"/>
                <w:szCs w:val="20"/>
              </w:rPr>
              <w:t>dining hall</w:t>
            </w:r>
            <w:r w:rsidRPr="001766BA">
              <w:rPr>
                <w:sz w:val="20"/>
                <w:szCs w:val="20"/>
              </w:rPr>
              <w:t xml:space="preserve"> on working days and when students are in residence.</w:t>
            </w:r>
          </w:p>
          <w:p w14:paraId="3562B220" w14:textId="77777777" w:rsidR="006E60B7" w:rsidRPr="001766BA" w:rsidRDefault="006E60B7" w:rsidP="006E60B7">
            <w:pPr>
              <w:rPr>
                <w:rFonts w:cstheme="minorHAnsi"/>
                <w:sz w:val="20"/>
                <w:szCs w:val="20"/>
              </w:rPr>
            </w:pPr>
          </w:p>
        </w:tc>
      </w:tr>
      <w:tr w:rsidR="006E60B7" w14:paraId="6B12E55D" w14:textId="77777777" w:rsidTr="003F2762">
        <w:tc>
          <w:tcPr>
            <w:tcW w:w="9016" w:type="dxa"/>
            <w:gridSpan w:val="2"/>
            <w:shd w:val="clear" w:color="auto" w:fill="A7E4FF"/>
          </w:tcPr>
          <w:p w14:paraId="24498147" w14:textId="77777777" w:rsidR="006E60B7" w:rsidRPr="003F2762" w:rsidRDefault="006E60B7" w:rsidP="006E60B7">
            <w:pPr>
              <w:jc w:val="center"/>
              <w:rPr>
                <w:b/>
                <w:sz w:val="20"/>
                <w:szCs w:val="20"/>
              </w:rPr>
            </w:pPr>
            <w:r w:rsidRPr="003F2762">
              <w:rPr>
                <w:b/>
                <w:sz w:val="20"/>
                <w:szCs w:val="20"/>
              </w:rPr>
              <w:t>PERSON SPECIFICATION</w:t>
            </w:r>
          </w:p>
          <w:p w14:paraId="32F1388A" w14:textId="77777777" w:rsidR="006E60B7" w:rsidRPr="003F2762" w:rsidRDefault="006E60B7" w:rsidP="006E60B7">
            <w:pPr>
              <w:jc w:val="center"/>
              <w:rPr>
                <w:i/>
                <w:sz w:val="20"/>
                <w:szCs w:val="20"/>
              </w:rPr>
            </w:pPr>
            <w:r w:rsidRPr="003F2762">
              <w:rPr>
                <w:i/>
                <w:sz w:val="20"/>
                <w:szCs w:val="20"/>
              </w:rPr>
              <w:t>The successful candidate will have demonstrated the following essential (E) or desirable (D) skills and experience:</w:t>
            </w:r>
          </w:p>
        </w:tc>
      </w:tr>
      <w:tr w:rsidR="006E60B7" w14:paraId="603D71CD" w14:textId="77777777" w:rsidTr="00B37750">
        <w:tc>
          <w:tcPr>
            <w:tcW w:w="1602" w:type="dxa"/>
            <w:shd w:val="clear" w:color="auto" w:fill="A7E4FF"/>
          </w:tcPr>
          <w:p w14:paraId="4EF61BD1" w14:textId="77777777" w:rsidR="006E60B7" w:rsidRPr="00B37750" w:rsidRDefault="006E60B7" w:rsidP="006E60B7">
            <w:pPr>
              <w:rPr>
                <w:sz w:val="20"/>
                <w:szCs w:val="20"/>
              </w:rPr>
            </w:pPr>
            <w:r w:rsidRPr="00B37750">
              <w:rPr>
                <w:sz w:val="20"/>
                <w:szCs w:val="20"/>
              </w:rPr>
              <w:t>Education and qualifications</w:t>
            </w:r>
          </w:p>
        </w:tc>
        <w:tc>
          <w:tcPr>
            <w:tcW w:w="7414" w:type="dxa"/>
            <w:shd w:val="clear" w:color="auto" w:fill="auto"/>
          </w:tcPr>
          <w:p w14:paraId="529604A8" w14:textId="31A548E6" w:rsidR="006E60B7" w:rsidRPr="000F5F87" w:rsidRDefault="007A6046" w:rsidP="007A6046">
            <w:pPr>
              <w:rPr>
                <w:sz w:val="20"/>
                <w:szCs w:val="20"/>
              </w:rPr>
            </w:pPr>
            <w:r>
              <w:rPr>
                <w:sz w:val="20"/>
                <w:szCs w:val="20"/>
              </w:rPr>
              <w:t>Good level of education</w:t>
            </w:r>
          </w:p>
        </w:tc>
      </w:tr>
      <w:tr w:rsidR="006E60B7" w14:paraId="6A19F16B" w14:textId="77777777" w:rsidTr="00B37750">
        <w:tc>
          <w:tcPr>
            <w:tcW w:w="1602" w:type="dxa"/>
            <w:shd w:val="clear" w:color="auto" w:fill="A7E4FF"/>
          </w:tcPr>
          <w:p w14:paraId="3043BE55" w14:textId="77777777" w:rsidR="006E60B7" w:rsidRPr="00B37750" w:rsidRDefault="006E60B7" w:rsidP="006E60B7">
            <w:pPr>
              <w:rPr>
                <w:sz w:val="20"/>
                <w:szCs w:val="20"/>
              </w:rPr>
            </w:pPr>
            <w:r w:rsidRPr="00B37750">
              <w:rPr>
                <w:sz w:val="20"/>
                <w:szCs w:val="20"/>
              </w:rPr>
              <w:t xml:space="preserve">Knowledge, </w:t>
            </w:r>
            <w:proofErr w:type="gramStart"/>
            <w:r w:rsidRPr="00B37750">
              <w:rPr>
                <w:sz w:val="20"/>
                <w:szCs w:val="20"/>
              </w:rPr>
              <w:t>skills</w:t>
            </w:r>
            <w:proofErr w:type="gramEnd"/>
            <w:r w:rsidRPr="00B37750">
              <w:rPr>
                <w:sz w:val="20"/>
                <w:szCs w:val="20"/>
              </w:rPr>
              <w:t xml:space="preserve"> and experience</w:t>
            </w:r>
          </w:p>
        </w:tc>
        <w:tc>
          <w:tcPr>
            <w:tcW w:w="7414" w:type="dxa"/>
            <w:shd w:val="clear" w:color="auto" w:fill="auto"/>
          </w:tcPr>
          <w:p w14:paraId="6784E477" w14:textId="77777777" w:rsidR="009F2B6E" w:rsidRDefault="007A6046" w:rsidP="007A6046">
            <w:pPr>
              <w:rPr>
                <w:sz w:val="20"/>
                <w:szCs w:val="20"/>
              </w:rPr>
            </w:pPr>
            <w:r w:rsidRPr="007A6046">
              <w:rPr>
                <w:b/>
                <w:bCs/>
                <w:sz w:val="20"/>
                <w:szCs w:val="20"/>
              </w:rPr>
              <w:t>Essential</w:t>
            </w:r>
            <w:r w:rsidR="009F2B6E">
              <w:rPr>
                <w:b/>
                <w:bCs/>
                <w:sz w:val="20"/>
                <w:szCs w:val="20"/>
              </w:rPr>
              <w:t>s</w:t>
            </w:r>
            <w:r w:rsidRPr="007A6046">
              <w:rPr>
                <w:b/>
                <w:bCs/>
                <w:sz w:val="20"/>
                <w:szCs w:val="20"/>
              </w:rPr>
              <w:t>:</w:t>
            </w:r>
            <w:r w:rsidRPr="007A6046">
              <w:rPr>
                <w:sz w:val="20"/>
                <w:szCs w:val="20"/>
              </w:rPr>
              <w:t xml:space="preserve"> </w:t>
            </w:r>
          </w:p>
          <w:p w14:paraId="08B85B6F" w14:textId="26C4D0A4" w:rsidR="009F2B6E" w:rsidRPr="009F2B6E" w:rsidRDefault="007A6046" w:rsidP="009F2B6E">
            <w:pPr>
              <w:pStyle w:val="ListParagraph"/>
              <w:numPr>
                <w:ilvl w:val="0"/>
                <w:numId w:val="33"/>
              </w:numPr>
              <w:rPr>
                <w:sz w:val="20"/>
                <w:szCs w:val="20"/>
              </w:rPr>
            </w:pPr>
            <w:r w:rsidRPr="009F2B6E">
              <w:rPr>
                <w:sz w:val="20"/>
                <w:szCs w:val="20"/>
              </w:rPr>
              <w:t>proven experience in a similar administrative role</w:t>
            </w:r>
          </w:p>
          <w:p w14:paraId="0DABD5A8" w14:textId="77777777" w:rsidR="009F2B6E" w:rsidRDefault="007A6046" w:rsidP="009F2B6E">
            <w:pPr>
              <w:pStyle w:val="ListParagraph"/>
              <w:numPr>
                <w:ilvl w:val="0"/>
                <w:numId w:val="33"/>
              </w:numPr>
              <w:rPr>
                <w:sz w:val="20"/>
                <w:szCs w:val="20"/>
              </w:rPr>
            </w:pPr>
            <w:r w:rsidRPr="009F2B6E">
              <w:rPr>
                <w:sz w:val="20"/>
                <w:szCs w:val="20"/>
              </w:rPr>
              <w:t>ability to work in a fast-paced environment</w:t>
            </w:r>
          </w:p>
          <w:p w14:paraId="41B05E83" w14:textId="77777777" w:rsidR="009F2B6E" w:rsidRDefault="007A6046" w:rsidP="009F2B6E">
            <w:pPr>
              <w:pStyle w:val="ListParagraph"/>
              <w:numPr>
                <w:ilvl w:val="0"/>
                <w:numId w:val="33"/>
              </w:numPr>
              <w:rPr>
                <w:sz w:val="20"/>
                <w:szCs w:val="20"/>
              </w:rPr>
            </w:pPr>
            <w:r w:rsidRPr="009F2B6E">
              <w:rPr>
                <w:sz w:val="20"/>
                <w:szCs w:val="20"/>
              </w:rPr>
              <w:t>excellent time keeping</w:t>
            </w:r>
          </w:p>
          <w:p w14:paraId="0E60DBB1" w14:textId="77777777" w:rsidR="009F2B6E" w:rsidRDefault="007A6046" w:rsidP="009F2B6E">
            <w:pPr>
              <w:pStyle w:val="ListParagraph"/>
              <w:numPr>
                <w:ilvl w:val="0"/>
                <w:numId w:val="33"/>
              </w:numPr>
              <w:rPr>
                <w:sz w:val="20"/>
                <w:szCs w:val="20"/>
              </w:rPr>
            </w:pPr>
            <w:r w:rsidRPr="009F2B6E">
              <w:rPr>
                <w:sz w:val="20"/>
                <w:szCs w:val="20"/>
              </w:rPr>
              <w:t>prioritising workloads</w:t>
            </w:r>
          </w:p>
          <w:p w14:paraId="4C7472F8" w14:textId="77777777" w:rsidR="009F2B6E" w:rsidRDefault="007A6046" w:rsidP="009F2B6E">
            <w:pPr>
              <w:pStyle w:val="ListParagraph"/>
              <w:numPr>
                <w:ilvl w:val="0"/>
                <w:numId w:val="33"/>
              </w:numPr>
              <w:rPr>
                <w:sz w:val="20"/>
                <w:szCs w:val="20"/>
              </w:rPr>
            </w:pPr>
            <w:r w:rsidRPr="009F2B6E">
              <w:rPr>
                <w:sz w:val="20"/>
                <w:szCs w:val="20"/>
              </w:rPr>
              <w:t>ability to delegate</w:t>
            </w:r>
          </w:p>
          <w:p w14:paraId="2B31948D" w14:textId="77777777" w:rsidR="009F2B6E" w:rsidRDefault="007A6046" w:rsidP="009F2B6E">
            <w:pPr>
              <w:pStyle w:val="ListParagraph"/>
              <w:numPr>
                <w:ilvl w:val="0"/>
                <w:numId w:val="33"/>
              </w:numPr>
              <w:rPr>
                <w:sz w:val="20"/>
                <w:szCs w:val="20"/>
              </w:rPr>
            </w:pPr>
            <w:r w:rsidRPr="009F2B6E">
              <w:rPr>
                <w:sz w:val="20"/>
                <w:szCs w:val="20"/>
              </w:rPr>
              <w:t>experience in coordinating a team</w:t>
            </w:r>
          </w:p>
          <w:p w14:paraId="000BDBC9" w14:textId="3FBA7E6C" w:rsidR="009F2B6E" w:rsidRDefault="007A6046" w:rsidP="009F2B6E">
            <w:pPr>
              <w:pStyle w:val="ListParagraph"/>
              <w:numPr>
                <w:ilvl w:val="0"/>
                <w:numId w:val="33"/>
              </w:numPr>
              <w:rPr>
                <w:sz w:val="20"/>
                <w:szCs w:val="20"/>
              </w:rPr>
            </w:pPr>
            <w:r w:rsidRPr="009F2B6E">
              <w:rPr>
                <w:sz w:val="20"/>
                <w:szCs w:val="20"/>
              </w:rPr>
              <w:t>excellent computer skills</w:t>
            </w:r>
            <w:r w:rsidR="009F2B6E">
              <w:rPr>
                <w:sz w:val="20"/>
                <w:szCs w:val="20"/>
              </w:rPr>
              <w:t xml:space="preserve"> </w:t>
            </w:r>
          </w:p>
          <w:p w14:paraId="0C708F8B" w14:textId="61FB5834" w:rsidR="006E60B7" w:rsidRPr="009F2B6E" w:rsidRDefault="007A6046" w:rsidP="009F2B6E">
            <w:pPr>
              <w:pStyle w:val="ListParagraph"/>
              <w:numPr>
                <w:ilvl w:val="0"/>
                <w:numId w:val="33"/>
              </w:numPr>
              <w:rPr>
                <w:sz w:val="20"/>
                <w:szCs w:val="20"/>
              </w:rPr>
            </w:pPr>
            <w:r w:rsidRPr="009F2B6E">
              <w:rPr>
                <w:sz w:val="20"/>
                <w:szCs w:val="20"/>
              </w:rPr>
              <w:t>willingness to commit wholeheartedly to the summer operation June to August</w:t>
            </w:r>
          </w:p>
          <w:p w14:paraId="29D49FC9" w14:textId="77777777" w:rsidR="009F2B6E" w:rsidRDefault="009F2B6E" w:rsidP="007A6046">
            <w:pPr>
              <w:rPr>
                <w:b/>
                <w:bCs/>
                <w:sz w:val="20"/>
                <w:szCs w:val="20"/>
              </w:rPr>
            </w:pPr>
          </w:p>
          <w:p w14:paraId="7C2B9061" w14:textId="77777777" w:rsidR="009F2B6E" w:rsidRDefault="007A6046" w:rsidP="007A6046">
            <w:pPr>
              <w:rPr>
                <w:sz w:val="20"/>
                <w:szCs w:val="20"/>
              </w:rPr>
            </w:pPr>
            <w:r w:rsidRPr="007A6046">
              <w:rPr>
                <w:b/>
                <w:bCs/>
                <w:sz w:val="20"/>
                <w:szCs w:val="20"/>
              </w:rPr>
              <w:t>Desirable</w:t>
            </w:r>
            <w:r w:rsidR="009F2B6E">
              <w:rPr>
                <w:b/>
                <w:bCs/>
                <w:sz w:val="20"/>
                <w:szCs w:val="20"/>
              </w:rPr>
              <w:t>s</w:t>
            </w:r>
            <w:r w:rsidRPr="007A6046">
              <w:rPr>
                <w:b/>
                <w:bCs/>
                <w:sz w:val="20"/>
                <w:szCs w:val="20"/>
              </w:rPr>
              <w:t>:</w:t>
            </w:r>
            <w:r>
              <w:rPr>
                <w:sz w:val="20"/>
                <w:szCs w:val="20"/>
              </w:rPr>
              <w:t xml:space="preserve"> </w:t>
            </w:r>
          </w:p>
          <w:p w14:paraId="31E99C32" w14:textId="4A500DBB" w:rsidR="007A6046" w:rsidRPr="009F2B6E" w:rsidRDefault="007A6046" w:rsidP="009F2B6E">
            <w:pPr>
              <w:pStyle w:val="ListParagraph"/>
              <w:numPr>
                <w:ilvl w:val="0"/>
                <w:numId w:val="34"/>
              </w:numPr>
              <w:rPr>
                <w:sz w:val="20"/>
                <w:szCs w:val="20"/>
              </w:rPr>
            </w:pPr>
            <w:r w:rsidRPr="009F2B6E">
              <w:rPr>
                <w:sz w:val="20"/>
                <w:szCs w:val="20"/>
              </w:rPr>
              <w:t>Experience working in a summer school, experience in HR or a school admin position</w:t>
            </w:r>
          </w:p>
        </w:tc>
      </w:tr>
      <w:tr w:rsidR="006E60B7" w14:paraId="0B27204B" w14:textId="77777777" w:rsidTr="00B37750">
        <w:tc>
          <w:tcPr>
            <w:tcW w:w="1602" w:type="dxa"/>
            <w:shd w:val="clear" w:color="auto" w:fill="A7E4FF"/>
          </w:tcPr>
          <w:p w14:paraId="004F8C1D" w14:textId="77777777" w:rsidR="006E60B7" w:rsidRPr="00B37750" w:rsidRDefault="006E60B7" w:rsidP="006E60B7">
            <w:pPr>
              <w:rPr>
                <w:sz w:val="20"/>
                <w:szCs w:val="20"/>
              </w:rPr>
            </w:pPr>
            <w:r w:rsidRPr="00B37750">
              <w:rPr>
                <w:sz w:val="20"/>
                <w:szCs w:val="20"/>
              </w:rPr>
              <w:t>Personal skills and attributes</w:t>
            </w:r>
          </w:p>
        </w:tc>
        <w:tc>
          <w:tcPr>
            <w:tcW w:w="7414" w:type="dxa"/>
            <w:shd w:val="clear" w:color="auto" w:fill="auto"/>
          </w:tcPr>
          <w:p w14:paraId="63FD6561" w14:textId="251E8C5B" w:rsidR="006E60B7" w:rsidRPr="007A6046" w:rsidRDefault="007A6046" w:rsidP="00D2732A">
            <w:pPr>
              <w:shd w:val="clear" w:color="auto" w:fill="FFFFFF"/>
              <w:spacing w:before="100" w:beforeAutospacing="1" w:after="100" w:afterAutospacing="1"/>
              <w:rPr>
                <w:sz w:val="20"/>
                <w:szCs w:val="20"/>
              </w:rPr>
            </w:pPr>
            <w:r w:rsidRPr="007A6046">
              <w:rPr>
                <w:sz w:val="20"/>
                <w:szCs w:val="20"/>
              </w:rPr>
              <w:t>Team player, driven, hard-working, conscientious, excellent communication skills (written and spoken), strong organisational skills,</w:t>
            </w:r>
            <w:r w:rsidRPr="007A6046">
              <w:rPr>
                <w:rFonts w:ascii="Segoe UI" w:hAnsi="Segoe UI" w:cs="Segoe UI"/>
                <w:color w:val="242424"/>
                <w:sz w:val="20"/>
                <w:szCs w:val="20"/>
              </w:rPr>
              <w:t xml:space="preserve"> </w:t>
            </w:r>
            <w:r w:rsidR="00D2732A">
              <w:rPr>
                <w:rFonts w:ascii="Segoe UI" w:hAnsi="Segoe UI" w:cs="Segoe UI"/>
                <w:color w:val="242424"/>
                <w:sz w:val="20"/>
                <w:szCs w:val="20"/>
              </w:rPr>
              <w:t>c</w:t>
            </w:r>
            <w:r w:rsidRPr="007A6046">
              <w:rPr>
                <w:rFonts w:eastAsia="Times New Roman" w:cstheme="minorHAnsi"/>
                <w:color w:val="242424"/>
                <w:sz w:val="20"/>
                <w:szCs w:val="20"/>
                <w:lang w:eastAsia="en-GB"/>
              </w:rPr>
              <w:t>ommands respect and displays empathy for and awareness of cultural differences amongst young people from around the world</w:t>
            </w:r>
          </w:p>
        </w:tc>
      </w:tr>
    </w:tbl>
    <w:tbl>
      <w:tblPr>
        <w:tblStyle w:val="TableGrid"/>
        <w:tblpPr w:leftFromText="180" w:rightFromText="180" w:vertAnchor="text" w:horzAnchor="margin" w:tblpY="61"/>
        <w:tblW w:w="0" w:type="auto"/>
        <w:tblLook w:val="04A0" w:firstRow="1" w:lastRow="0" w:firstColumn="1" w:lastColumn="0" w:noHBand="0" w:noVBand="1"/>
      </w:tblPr>
      <w:tblGrid>
        <w:gridCol w:w="1696"/>
        <w:gridCol w:w="7320"/>
      </w:tblGrid>
      <w:tr w:rsidR="00EA28BF" w14:paraId="3F8E9760" w14:textId="77777777" w:rsidTr="003F2762">
        <w:tc>
          <w:tcPr>
            <w:tcW w:w="9016" w:type="dxa"/>
            <w:gridSpan w:val="2"/>
            <w:shd w:val="clear" w:color="auto" w:fill="A7E4FF"/>
          </w:tcPr>
          <w:p w14:paraId="770E9FDB" w14:textId="77777777" w:rsidR="00EA28BF" w:rsidRPr="00B37750" w:rsidRDefault="00EA28BF" w:rsidP="00EA28BF">
            <w:pPr>
              <w:jc w:val="center"/>
              <w:rPr>
                <w:b/>
                <w:i/>
                <w:sz w:val="20"/>
                <w:szCs w:val="20"/>
              </w:rPr>
            </w:pPr>
            <w:r w:rsidRPr="00B37750">
              <w:rPr>
                <w:b/>
                <w:i/>
                <w:sz w:val="20"/>
                <w:szCs w:val="20"/>
              </w:rPr>
              <w:t>References and Pre-employment Checks</w:t>
            </w:r>
          </w:p>
          <w:p w14:paraId="071780C2" w14:textId="77777777" w:rsidR="00EA28BF" w:rsidRPr="00B37750" w:rsidRDefault="00EA28BF" w:rsidP="00EA28BF">
            <w:pPr>
              <w:jc w:val="center"/>
              <w:rPr>
                <w:i/>
                <w:sz w:val="20"/>
                <w:szCs w:val="20"/>
              </w:rPr>
            </w:pPr>
            <w:r w:rsidRPr="00B37750">
              <w:rPr>
                <w:i/>
                <w:sz w:val="20"/>
                <w:szCs w:val="20"/>
              </w:rPr>
              <w:t xml:space="preserve">St Clare’s is committed to safeguarding and promoting the welfare of children and expects all staff and volunteers to share this commitment.  All offers of employment and contracts are issued subject to satisfactory references and outcomes on all necessary pre-employment checks including DBS records and establishing the right to work in the UK.  Some or </w:t>
            </w:r>
            <w:proofErr w:type="gramStart"/>
            <w:r w:rsidRPr="00B37750">
              <w:rPr>
                <w:i/>
                <w:sz w:val="20"/>
                <w:szCs w:val="20"/>
              </w:rPr>
              <w:t>all of</w:t>
            </w:r>
            <w:proofErr w:type="gramEnd"/>
            <w:r w:rsidRPr="00B37750">
              <w:rPr>
                <w:i/>
                <w:sz w:val="20"/>
                <w:szCs w:val="20"/>
              </w:rPr>
              <w:t xml:space="preserve"> these checks may have been undertaken before an offer is made.</w:t>
            </w:r>
          </w:p>
          <w:p w14:paraId="2BB3510B" w14:textId="77777777" w:rsidR="00EA28BF" w:rsidRPr="00B37750" w:rsidRDefault="00EA28BF" w:rsidP="00EA28BF">
            <w:pPr>
              <w:jc w:val="center"/>
              <w:rPr>
                <w:i/>
                <w:sz w:val="20"/>
                <w:szCs w:val="20"/>
              </w:rPr>
            </w:pPr>
          </w:p>
          <w:p w14:paraId="1938E02D" w14:textId="77777777" w:rsidR="00EA28BF" w:rsidRPr="00B37750" w:rsidRDefault="00EA28BF" w:rsidP="00EA28BF">
            <w:pPr>
              <w:jc w:val="center"/>
              <w:rPr>
                <w:i/>
                <w:sz w:val="20"/>
                <w:szCs w:val="20"/>
              </w:rPr>
            </w:pPr>
            <w:r w:rsidRPr="00B37750">
              <w:rPr>
                <w:i/>
                <w:sz w:val="20"/>
                <w:szCs w:val="20"/>
              </w:rPr>
              <w:t>Under the National Minimum Standards for Boarding Schools, we are required to follow the guidance in Keeping Children Safe in Education and undertake additional checks on employees.</w:t>
            </w:r>
          </w:p>
          <w:p w14:paraId="35FCD545" w14:textId="77777777" w:rsidR="00EA28BF" w:rsidRPr="00B37750" w:rsidRDefault="00EA28BF" w:rsidP="00EA28BF">
            <w:pPr>
              <w:jc w:val="center"/>
              <w:rPr>
                <w:i/>
                <w:sz w:val="20"/>
                <w:szCs w:val="20"/>
              </w:rPr>
            </w:pPr>
          </w:p>
        </w:tc>
      </w:tr>
      <w:tr w:rsidR="00EA28BF" w14:paraId="08EE33F0" w14:textId="77777777" w:rsidTr="003F2762">
        <w:tc>
          <w:tcPr>
            <w:tcW w:w="1696" w:type="dxa"/>
            <w:shd w:val="clear" w:color="auto" w:fill="A7E4FF"/>
          </w:tcPr>
          <w:p w14:paraId="5C521983" w14:textId="77777777" w:rsidR="00EA28BF" w:rsidRPr="00B37750" w:rsidRDefault="00EA28BF" w:rsidP="00EA28BF">
            <w:pPr>
              <w:rPr>
                <w:i/>
                <w:sz w:val="20"/>
                <w:szCs w:val="20"/>
              </w:rPr>
            </w:pPr>
            <w:r w:rsidRPr="00B37750">
              <w:rPr>
                <w:i/>
                <w:sz w:val="20"/>
                <w:szCs w:val="20"/>
              </w:rPr>
              <w:t>References</w:t>
            </w:r>
          </w:p>
        </w:tc>
        <w:tc>
          <w:tcPr>
            <w:tcW w:w="7320" w:type="dxa"/>
          </w:tcPr>
          <w:p w14:paraId="54A9960C" w14:textId="6C64F7E0" w:rsidR="00EA28BF" w:rsidRPr="00B37750" w:rsidRDefault="00EA28BF" w:rsidP="00B80118">
            <w:pPr>
              <w:rPr>
                <w:i/>
                <w:sz w:val="20"/>
                <w:szCs w:val="20"/>
              </w:rPr>
            </w:pPr>
            <w:r w:rsidRPr="00B37750">
              <w:rPr>
                <w:i/>
                <w:sz w:val="20"/>
                <w:szCs w:val="20"/>
              </w:rPr>
              <w:t>Full written references and phone references on quoted references may be obtained before or after interview.  One referee must be your current or most recent employer.  References must also include the last place of employment where you worked with children or vulnerable adults.  References from friends or relatives will not be accepted.  Please ensure referees know they will be contacted and will respond promptly.</w:t>
            </w:r>
          </w:p>
        </w:tc>
      </w:tr>
      <w:tr w:rsidR="00EA28BF" w14:paraId="7DBE932C" w14:textId="77777777" w:rsidTr="003F2762">
        <w:tc>
          <w:tcPr>
            <w:tcW w:w="1696" w:type="dxa"/>
            <w:shd w:val="clear" w:color="auto" w:fill="A7E4FF"/>
          </w:tcPr>
          <w:p w14:paraId="354B2F0B" w14:textId="77777777" w:rsidR="00EA28BF" w:rsidRPr="00B37750" w:rsidRDefault="00EA28BF" w:rsidP="00B80118">
            <w:pPr>
              <w:rPr>
                <w:i/>
                <w:sz w:val="20"/>
                <w:szCs w:val="20"/>
              </w:rPr>
            </w:pPr>
            <w:r w:rsidRPr="00B37750">
              <w:rPr>
                <w:i/>
                <w:sz w:val="20"/>
                <w:szCs w:val="20"/>
              </w:rPr>
              <w:t>Identity, right to work and qualifications</w:t>
            </w:r>
          </w:p>
        </w:tc>
        <w:tc>
          <w:tcPr>
            <w:tcW w:w="7320" w:type="dxa"/>
          </w:tcPr>
          <w:p w14:paraId="3676296E" w14:textId="03ADBE59" w:rsidR="00EA28BF" w:rsidRDefault="00EA28BF" w:rsidP="00EA28BF">
            <w:pPr>
              <w:rPr>
                <w:i/>
                <w:sz w:val="20"/>
                <w:szCs w:val="20"/>
              </w:rPr>
            </w:pPr>
            <w:r w:rsidRPr="00B37750">
              <w:rPr>
                <w:i/>
                <w:sz w:val="20"/>
                <w:szCs w:val="20"/>
              </w:rPr>
              <w:t>Original documents confirming proof of identity, right to work in the UK and relevant qualifications will be required.</w:t>
            </w:r>
          </w:p>
          <w:p w14:paraId="3B6C14C1" w14:textId="77777777" w:rsidR="00E91632" w:rsidRDefault="00E91632" w:rsidP="00EA28BF">
            <w:pPr>
              <w:rPr>
                <w:i/>
                <w:sz w:val="20"/>
                <w:szCs w:val="20"/>
              </w:rPr>
            </w:pPr>
          </w:p>
          <w:p w14:paraId="524FDC84" w14:textId="77777777" w:rsidR="00E91632" w:rsidRPr="00E91632" w:rsidRDefault="00E91632" w:rsidP="00EA28BF">
            <w:pPr>
              <w:rPr>
                <w:rFonts w:ascii="Calibri" w:hAnsi="Calibri" w:cs="Calibri"/>
                <w:i/>
                <w:iCs/>
                <w:sz w:val="20"/>
                <w:szCs w:val="20"/>
                <w:shd w:val="clear" w:color="auto" w:fill="FFFFFF"/>
              </w:rPr>
            </w:pPr>
            <w:r>
              <w:rPr>
                <w:i/>
                <w:sz w:val="20"/>
                <w:szCs w:val="20"/>
              </w:rPr>
              <w:t xml:space="preserve">Note:  </w:t>
            </w:r>
            <w:r w:rsidRPr="00E91632">
              <w:rPr>
                <w:rFonts w:ascii="Calibri" w:hAnsi="Calibri" w:cs="Calibri"/>
                <w:i/>
                <w:iCs/>
                <w:sz w:val="20"/>
                <w:szCs w:val="20"/>
                <w:shd w:val="clear" w:color="auto" w:fill="FFFFFF"/>
              </w:rPr>
              <w:t xml:space="preserve">We have a legal responsibility to ensure that all our employees have the legal right to live and work in the UK. If we make an offer of employment, we will need to check that you are eligible to work in the UK before you start work.   </w:t>
            </w:r>
          </w:p>
          <w:p w14:paraId="0BC8AB5B" w14:textId="77777777" w:rsidR="00E91632" w:rsidRPr="00E91632" w:rsidRDefault="00E91632" w:rsidP="00EA28BF">
            <w:pPr>
              <w:rPr>
                <w:rFonts w:ascii="Calibri" w:hAnsi="Calibri" w:cs="Calibri"/>
                <w:i/>
                <w:iCs/>
                <w:sz w:val="20"/>
                <w:szCs w:val="20"/>
                <w:shd w:val="clear" w:color="auto" w:fill="FFFFFF"/>
              </w:rPr>
            </w:pPr>
          </w:p>
          <w:p w14:paraId="20587CF5" w14:textId="1038FD4C" w:rsidR="00E91632" w:rsidRPr="00B37750" w:rsidRDefault="00E91632" w:rsidP="00EA28BF">
            <w:pPr>
              <w:rPr>
                <w:i/>
                <w:sz w:val="20"/>
                <w:szCs w:val="20"/>
              </w:rPr>
            </w:pPr>
            <w:r w:rsidRPr="00E91632">
              <w:rPr>
                <w:rFonts w:ascii="Calibri" w:hAnsi="Calibri" w:cs="Calibri"/>
                <w:i/>
                <w:iCs/>
                <w:sz w:val="20"/>
                <w:szCs w:val="20"/>
                <w:shd w:val="clear" w:color="auto" w:fill="FFFFFF"/>
              </w:rPr>
              <w:t>If you don’t already have the legal right to work in the UK, we strongly recommend that you use the </w:t>
            </w:r>
            <w:hyperlink r:id="rId9" w:history="1">
              <w:r w:rsidRPr="00E91632">
                <w:rPr>
                  <w:rStyle w:val="Hyperlink"/>
                  <w:rFonts w:ascii="Calibri" w:hAnsi="Calibri" w:cs="Calibri"/>
                  <w:b/>
                  <w:bCs/>
                  <w:i/>
                  <w:iCs/>
                  <w:color w:val="auto"/>
                  <w:sz w:val="20"/>
                  <w:szCs w:val="20"/>
                  <w:shd w:val="clear" w:color="auto" w:fill="FFFFFF"/>
                </w:rPr>
                <w:t>Home Office website</w:t>
              </w:r>
            </w:hyperlink>
            <w:r w:rsidRPr="00E91632">
              <w:rPr>
                <w:rFonts w:ascii="Calibri" w:hAnsi="Calibri" w:cs="Calibri"/>
                <w:i/>
                <w:iCs/>
                <w:sz w:val="20"/>
                <w:szCs w:val="20"/>
                <w:shd w:val="clear" w:color="auto" w:fill="FFFFFF"/>
              </w:rPr>
              <w:t> to review the legal requirements of working in the UK as this will give you an indication of whether you may be eligible to work in the UK.</w:t>
            </w:r>
          </w:p>
        </w:tc>
      </w:tr>
      <w:tr w:rsidR="00EA28BF" w14:paraId="72058188" w14:textId="77777777" w:rsidTr="003F2762">
        <w:tc>
          <w:tcPr>
            <w:tcW w:w="1696" w:type="dxa"/>
            <w:shd w:val="clear" w:color="auto" w:fill="A7E4FF"/>
          </w:tcPr>
          <w:p w14:paraId="13210CD4" w14:textId="77777777" w:rsidR="00EA28BF" w:rsidRPr="00B37750" w:rsidRDefault="00EA28BF" w:rsidP="00EA28BF">
            <w:pPr>
              <w:rPr>
                <w:i/>
                <w:sz w:val="20"/>
                <w:szCs w:val="20"/>
              </w:rPr>
            </w:pPr>
            <w:r w:rsidRPr="00B37750">
              <w:rPr>
                <w:i/>
                <w:sz w:val="20"/>
                <w:szCs w:val="20"/>
              </w:rPr>
              <w:t>Police checks / DBS</w:t>
            </w:r>
          </w:p>
        </w:tc>
        <w:tc>
          <w:tcPr>
            <w:tcW w:w="7320" w:type="dxa"/>
          </w:tcPr>
          <w:p w14:paraId="75F5CEA5" w14:textId="77777777" w:rsidR="00EA28BF" w:rsidRPr="00B37750" w:rsidRDefault="00EA28BF" w:rsidP="00EA28BF">
            <w:pPr>
              <w:rPr>
                <w:i/>
                <w:sz w:val="20"/>
                <w:szCs w:val="20"/>
              </w:rPr>
            </w:pPr>
            <w:r w:rsidRPr="00B37750">
              <w:rPr>
                <w:i/>
                <w:sz w:val="20"/>
                <w:szCs w:val="20"/>
              </w:rPr>
              <w:t xml:space="preserve">Police checks / Disclosure and Barring Service checks will also be undertaken for which employees / prospective employees are required to provide information and consent.  Candidates who have lived and worked abroad in the last five years will be required to </w:t>
            </w:r>
            <w:r w:rsidRPr="00B37750">
              <w:rPr>
                <w:i/>
                <w:sz w:val="20"/>
                <w:szCs w:val="20"/>
              </w:rPr>
              <w:lastRenderedPageBreak/>
              <w:t xml:space="preserve">seek good conduct references, or the equivalent, from the countries in which they worked, as a pre-requisite of employment.  </w:t>
            </w:r>
          </w:p>
        </w:tc>
      </w:tr>
      <w:tr w:rsidR="00EA28BF" w14:paraId="64C03CD7" w14:textId="77777777" w:rsidTr="003F2762">
        <w:tc>
          <w:tcPr>
            <w:tcW w:w="1696" w:type="dxa"/>
            <w:shd w:val="clear" w:color="auto" w:fill="A7E4FF"/>
          </w:tcPr>
          <w:p w14:paraId="58472655" w14:textId="77777777" w:rsidR="00EA28BF" w:rsidRPr="00B37750" w:rsidRDefault="00EA28BF" w:rsidP="00EA28BF">
            <w:pPr>
              <w:rPr>
                <w:i/>
                <w:sz w:val="20"/>
                <w:szCs w:val="20"/>
              </w:rPr>
            </w:pPr>
            <w:r w:rsidRPr="00B37750">
              <w:rPr>
                <w:i/>
                <w:sz w:val="20"/>
                <w:szCs w:val="20"/>
              </w:rPr>
              <w:lastRenderedPageBreak/>
              <w:t>Health questionnaire</w:t>
            </w:r>
          </w:p>
        </w:tc>
        <w:tc>
          <w:tcPr>
            <w:tcW w:w="7320" w:type="dxa"/>
          </w:tcPr>
          <w:p w14:paraId="3C966252" w14:textId="77777777" w:rsidR="00EA28BF" w:rsidRPr="00B37750" w:rsidRDefault="00EA28BF" w:rsidP="00EA28BF">
            <w:pPr>
              <w:rPr>
                <w:i/>
                <w:sz w:val="20"/>
                <w:szCs w:val="20"/>
              </w:rPr>
            </w:pPr>
            <w:r w:rsidRPr="00B37750">
              <w:rPr>
                <w:i/>
                <w:sz w:val="20"/>
                <w:szCs w:val="20"/>
              </w:rPr>
              <w:t>Satisfactory completion of a health questionnaire.</w:t>
            </w:r>
          </w:p>
          <w:p w14:paraId="7046BCA7" w14:textId="77777777" w:rsidR="00EA28BF" w:rsidRPr="00B37750" w:rsidRDefault="00EA28BF" w:rsidP="00EA28BF">
            <w:pPr>
              <w:rPr>
                <w:i/>
                <w:sz w:val="20"/>
                <w:szCs w:val="20"/>
              </w:rPr>
            </w:pPr>
          </w:p>
        </w:tc>
      </w:tr>
    </w:tbl>
    <w:p w14:paraId="3DEAECC8" w14:textId="77777777" w:rsidR="000F0935" w:rsidRDefault="000F0935" w:rsidP="007579B5"/>
    <w:tbl>
      <w:tblPr>
        <w:tblStyle w:val="TableGrid"/>
        <w:tblpPr w:leftFromText="180" w:rightFromText="180" w:vertAnchor="text" w:horzAnchor="margin" w:tblpY="-9"/>
        <w:tblW w:w="0" w:type="auto"/>
        <w:tblLook w:val="04A0" w:firstRow="1" w:lastRow="0" w:firstColumn="1" w:lastColumn="0" w:noHBand="0" w:noVBand="1"/>
      </w:tblPr>
      <w:tblGrid>
        <w:gridCol w:w="1696"/>
        <w:gridCol w:w="7320"/>
      </w:tblGrid>
      <w:tr w:rsidR="00EA28BF" w14:paraId="751C603B" w14:textId="77777777" w:rsidTr="003F2762">
        <w:tc>
          <w:tcPr>
            <w:tcW w:w="9016" w:type="dxa"/>
            <w:gridSpan w:val="2"/>
            <w:shd w:val="clear" w:color="auto" w:fill="A7E4FF"/>
          </w:tcPr>
          <w:p w14:paraId="788A84FA" w14:textId="77777777" w:rsidR="00EA28BF" w:rsidRPr="003F2762" w:rsidRDefault="00EA28BF" w:rsidP="00EA28BF">
            <w:pPr>
              <w:jc w:val="center"/>
              <w:rPr>
                <w:b/>
                <w:sz w:val="20"/>
                <w:szCs w:val="20"/>
              </w:rPr>
            </w:pPr>
            <w:r w:rsidRPr="003F2762">
              <w:rPr>
                <w:b/>
                <w:sz w:val="20"/>
                <w:szCs w:val="20"/>
              </w:rPr>
              <w:t>HOW TO APPLY</w:t>
            </w:r>
          </w:p>
        </w:tc>
      </w:tr>
      <w:tr w:rsidR="00EA28BF" w14:paraId="3BBEF69B" w14:textId="77777777" w:rsidTr="003F2762">
        <w:tc>
          <w:tcPr>
            <w:tcW w:w="1696" w:type="dxa"/>
            <w:shd w:val="clear" w:color="auto" w:fill="A7E4FF"/>
          </w:tcPr>
          <w:p w14:paraId="5CA4A98C" w14:textId="77777777" w:rsidR="00EA28BF" w:rsidRPr="003F2762" w:rsidRDefault="00EA28BF" w:rsidP="00EA28BF">
            <w:pPr>
              <w:rPr>
                <w:sz w:val="20"/>
                <w:szCs w:val="20"/>
              </w:rPr>
            </w:pPr>
            <w:r w:rsidRPr="003F2762">
              <w:rPr>
                <w:sz w:val="20"/>
                <w:szCs w:val="20"/>
              </w:rPr>
              <w:t>Applications</w:t>
            </w:r>
          </w:p>
        </w:tc>
        <w:tc>
          <w:tcPr>
            <w:tcW w:w="7320" w:type="dxa"/>
          </w:tcPr>
          <w:p w14:paraId="34095247" w14:textId="53EF2EF8" w:rsidR="00EA28BF" w:rsidRDefault="00EA28BF" w:rsidP="00EA28BF">
            <w:pPr>
              <w:rPr>
                <w:sz w:val="20"/>
                <w:szCs w:val="20"/>
              </w:rPr>
            </w:pPr>
            <w:r w:rsidRPr="003F2762">
              <w:rPr>
                <w:sz w:val="20"/>
                <w:szCs w:val="20"/>
              </w:rPr>
              <w:t xml:space="preserve">Applications must be made using the College’s standard application form which can be found on the College website at </w:t>
            </w:r>
            <w:r w:rsidR="009E49FA">
              <w:t xml:space="preserve"> </w:t>
            </w:r>
            <w:hyperlink r:id="rId10" w:history="1">
              <w:r w:rsidR="009E49FA" w:rsidRPr="003B304C">
                <w:rPr>
                  <w:rStyle w:val="Hyperlink"/>
                  <w:sz w:val="20"/>
                  <w:szCs w:val="20"/>
                </w:rPr>
                <w:t>https://www.stclares.ac.uk/contact-us/recruitment-and-careers/</w:t>
              </w:r>
            </w:hyperlink>
          </w:p>
          <w:p w14:paraId="64A62F47" w14:textId="77777777" w:rsidR="00EA28BF" w:rsidRPr="003F2762" w:rsidRDefault="00EA28BF" w:rsidP="00EA28BF">
            <w:pPr>
              <w:rPr>
                <w:sz w:val="20"/>
                <w:szCs w:val="20"/>
              </w:rPr>
            </w:pPr>
          </w:p>
          <w:p w14:paraId="5670AD8E" w14:textId="77777777" w:rsidR="00EA28BF" w:rsidRPr="003F2762" w:rsidRDefault="00EA28BF" w:rsidP="00EA28BF">
            <w:pPr>
              <w:rPr>
                <w:sz w:val="20"/>
                <w:szCs w:val="20"/>
              </w:rPr>
            </w:pPr>
            <w:r w:rsidRPr="003F2762">
              <w:rPr>
                <w:sz w:val="20"/>
                <w:szCs w:val="20"/>
              </w:rPr>
              <w:t>CVs will only be accepted if accompanied by a St Clare’s application form.</w:t>
            </w:r>
          </w:p>
        </w:tc>
      </w:tr>
      <w:tr w:rsidR="00EA28BF" w14:paraId="2815B4DE" w14:textId="77777777" w:rsidTr="003F2762">
        <w:tc>
          <w:tcPr>
            <w:tcW w:w="1696" w:type="dxa"/>
            <w:shd w:val="clear" w:color="auto" w:fill="A7E4FF"/>
          </w:tcPr>
          <w:p w14:paraId="28075FDE" w14:textId="77777777" w:rsidR="00EA28BF" w:rsidRPr="003F2762" w:rsidRDefault="00EA28BF" w:rsidP="00EA28BF">
            <w:pPr>
              <w:rPr>
                <w:sz w:val="20"/>
                <w:szCs w:val="20"/>
              </w:rPr>
            </w:pPr>
            <w:r w:rsidRPr="003F2762">
              <w:rPr>
                <w:sz w:val="20"/>
                <w:szCs w:val="20"/>
              </w:rPr>
              <w:t>Email</w:t>
            </w:r>
          </w:p>
        </w:tc>
        <w:tc>
          <w:tcPr>
            <w:tcW w:w="7320" w:type="dxa"/>
          </w:tcPr>
          <w:p w14:paraId="3DF58D08" w14:textId="77777777" w:rsidR="00EA28BF" w:rsidRPr="003F2762" w:rsidRDefault="00EA28BF" w:rsidP="00EA28BF">
            <w:pPr>
              <w:rPr>
                <w:sz w:val="20"/>
                <w:szCs w:val="20"/>
              </w:rPr>
            </w:pPr>
            <w:r w:rsidRPr="003F2762">
              <w:rPr>
                <w:sz w:val="20"/>
                <w:szCs w:val="20"/>
              </w:rPr>
              <w:t xml:space="preserve">Applications should be submitted by email to </w:t>
            </w:r>
            <w:hyperlink r:id="rId11" w:history="1">
              <w:r w:rsidRPr="003F2762">
                <w:rPr>
                  <w:rStyle w:val="Hyperlink"/>
                  <w:sz w:val="20"/>
                  <w:szCs w:val="20"/>
                </w:rPr>
                <w:t>recruitment@stclares.ac.uk</w:t>
              </w:r>
            </w:hyperlink>
          </w:p>
          <w:p w14:paraId="10304D64" w14:textId="77777777" w:rsidR="00EA28BF" w:rsidRPr="003F2762" w:rsidRDefault="00EA28BF" w:rsidP="00EA28BF">
            <w:pPr>
              <w:rPr>
                <w:sz w:val="20"/>
                <w:szCs w:val="20"/>
              </w:rPr>
            </w:pPr>
          </w:p>
        </w:tc>
      </w:tr>
      <w:tr w:rsidR="00EA28BF" w14:paraId="5E28033F" w14:textId="77777777" w:rsidTr="003F2762">
        <w:tc>
          <w:tcPr>
            <w:tcW w:w="1696" w:type="dxa"/>
            <w:shd w:val="clear" w:color="auto" w:fill="A7E4FF"/>
          </w:tcPr>
          <w:p w14:paraId="73B497A6" w14:textId="77777777" w:rsidR="00EA28BF" w:rsidRPr="003F2762" w:rsidRDefault="00EA28BF" w:rsidP="00EA28BF">
            <w:pPr>
              <w:rPr>
                <w:sz w:val="20"/>
                <w:szCs w:val="20"/>
              </w:rPr>
            </w:pPr>
            <w:r w:rsidRPr="003F2762">
              <w:rPr>
                <w:sz w:val="20"/>
                <w:szCs w:val="20"/>
              </w:rPr>
              <w:t>Contact us</w:t>
            </w:r>
          </w:p>
        </w:tc>
        <w:tc>
          <w:tcPr>
            <w:tcW w:w="7320" w:type="dxa"/>
          </w:tcPr>
          <w:p w14:paraId="722ABD3A" w14:textId="77777777" w:rsidR="00EA28BF" w:rsidRPr="003F2762" w:rsidRDefault="00EA28BF" w:rsidP="00EA28BF">
            <w:pPr>
              <w:rPr>
                <w:sz w:val="20"/>
                <w:szCs w:val="20"/>
              </w:rPr>
            </w:pPr>
            <w:r w:rsidRPr="003F2762">
              <w:rPr>
                <w:sz w:val="20"/>
                <w:szCs w:val="20"/>
              </w:rPr>
              <w:t xml:space="preserve">Email: </w:t>
            </w:r>
            <w:hyperlink r:id="rId12" w:history="1">
              <w:r w:rsidRPr="003F2762">
                <w:rPr>
                  <w:rStyle w:val="Hyperlink"/>
                  <w:sz w:val="20"/>
                  <w:szCs w:val="20"/>
                </w:rPr>
                <w:t>recruitment@stclares.ac.uk</w:t>
              </w:r>
            </w:hyperlink>
          </w:p>
          <w:p w14:paraId="6CAA5912" w14:textId="77777777" w:rsidR="00EA28BF" w:rsidRPr="003F2762" w:rsidRDefault="00EA28BF" w:rsidP="00EA28BF">
            <w:pPr>
              <w:rPr>
                <w:sz w:val="20"/>
                <w:szCs w:val="20"/>
              </w:rPr>
            </w:pPr>
            <w:r w:rsidRPr="003F2762">
              <w:rPr>
                <w:sz w:val="20"/>
                <w:szCs w:val="20"/>
              </w:rPr>
              <w:t>Tel:     01865 552031</w:t>
            </w:r>
          </w:p>
        </w:tc>
      </w:tr>
      <w:tr w:rsidR="00435F5A" w:rsidRPr="00BC323A" w14:paraId="7E68F064" w14:textId="77777777" w:rsidTr="001E0B2C">
        <w:tc>
          <w:tcPr>
            <w:tcW w:w="1696" w:type="dxa"/>
            <w:shd w:val="clear" w:color="auto" w:fill="A7E4FF"/>
          </w:tcPr>
          <w:p w14:paraId="6563EA4B" w14:textId="77777777" w:rsidR="00435F5A" w:rsidRPr="003F2762" w:rsidRDefault="00435F5A" w:rsidP="001E0B2C">
            <w:pPr>
              <w:rPr>
                <w:sz w:val="20"/>
                <w:szCs w:val="20"/>
              </w:rPr>
            </w:pPr>
            <w:r w:rsidRPr="003F2762">
              <w:rPr>
                <w:sz w:val="20"/>
                <w:szCs w:val="20"/>
              </w:rPr>
              <w:t>Deadline for applications</w:t>
            </w:r>
          </w:p>
        </w:tc>
        <w:tc>
          <w:tcPr>
            <w:tcW w:w="7320" w:type="dxa"/>
            <w:shd w:val="clear" w:color="auto" w:fill="auto"/>
          </w:tcPr>
          <w:p w14:paraId="45202CF1" w14:textId="113715D4" w:rsidR="00435F5A" w:rsidRPr="00BC323A" w:rsidRDefault="00B4699B" w:rsidP="001E0B2C">
            <w:pPr>
              <w:rPr>
                <w:b/>
                <w:sz w:val="20"/>
                <w:szCs w:val="20"/>
                <w:highlight w:val="yellow"/>
              </w:rPr>
            </w:pPr>
            <w:r>
              <w:rPr>
                <w:sz w:val="20"/>
                <w:szCs w:val="20"/>
              </w:rPr>
              <w:t>This role will close once a suitable applicant has been appointed.</w:t>
            </w:r>
          </w:p>
        </w:tc>
      </w:tr>
    </w:tbl>
    <w:p w14:paraId="2150FB0A" w14:textId="77777777" w:rsidR="00BC323A" w:rsidRPr="007579B5" w:rsidRDefault="00BC323A" w:rsidP="007579B5"/>
    <w:sectPr w:rsidR="00BC323A" w:rsidRPr="007579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BE2BB" w14:textId="77777777" w:rsidR="008F15F7" w:rsidRDefault="008F15F7" w:rsidP="006A7F66">
      <w:pPr>
        <w:spacing w:after="0" w:line="240" w:lineRule="auto"/>
      </w:pPr>
      <w:r>
        <w:separator/>
      </w:r>
    </w:p>
  </w:endnote>
  <w:endnote w:type="continuationSeparator" w:id="0">
    <w:p w14:paraId="5202C1CE" w14:textId="77777777" w:rsidR="008F15F7" w:rsidRDefault="008F15F7" w:rsidP="006A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907424"/>
      <w:docPartObj>
        <w:docPartGallery w:val="Page Numbers (Bottom of Page)"/>
        <w:docPartUnique/>
      </w:docPartObj>
    </w:sdtPr>
    <w:sdtEndPr>
      <w:rPr>
        <w:noProof/>
      </w:rPr>
    </w:sdtEndPr>
    <w:sdtContent>
      <w:p w14:paraId="64286197" w14:textId="77777777" w:rsidR="006A7F66" w:rsidRDefault="006A7F66">
        <w:pPr>
          <w:pStyle w:val="Footer"/>
          <w:jc w:val="center"/>
        </w:pPr>
        <w:r>
          <w:fldChar w:fldCharType="begin"/>
        </w:r>
        <w:r>
          <w:instrText xml:space="preserve"> PAGE   \* MERGEFORMAT </w:instrText>
        </w:r>
        <w:r>
          <w:fldChar w:fldCharType="separate"/>
        </w:r>
        <w:r w:rsidR="000501E1">
          <w:rPr>
            <w:noProof/>
          </w:rPr>
          <w:t>2</w:t>
        </w:r>
        <w:r>
          <w:rPr>
            <w:noProof/>
          </w:rPr>
          <w:fldChar w:fldCharType="end"/>
        </w:r>
      </w:p>
    </w:sdtContent>
  </w:sdt>
  <w:p w14:paraId="7C34C7F3" w14:textId="77777777" w:rsidR="006A7F66" w:rsidRDefault="006A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6B2FC" w14:textId="77777777" w:rsidR="008F15F7" w:rsidRDefault="008F15F7" w:rsidP="006A7F66">
      <w:pPr>
        <w:spacing w:after="0" w:line="240" w:lineRule="auto"/>
      </w:pPr>
      <w:r>
        <w:separator/>
      </w:r>
    </w:p>
  </w:footnote>
  <w:footnote w:type="continuationSeparator" w:id="0">
    <w:p w14:paraId="60B16D85" w14:textId="77777777" w:rsidR="008F15F7" w:rsidRDefault="008F15F7" w:rsidP="006A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6D5D" w14:textId="47739FFC" w:rsidR="007D52A0" w:rsidRDefault="007D52A0" w:rsidP="007D52A0">
    <w:pPr>
      <w:pStyle w:val="Header"/>
      <w:jc w:val="center"/>
    </w:pPr>
    <w:r w:rsidRPr="000B5F0F">
      <w:rPr>
        <w:noProof/>
        <w:lang w:eastAsia="en-GB"/>
      </w:rPr>
      <w:drawing>
        <wp:inline distT="0" distB="0" distL="0" distR="0" wp14:anchorId="39CD6987" wp14:editId="185637DD">
          <wp:extent cx="1571625" cy="666750"/>
          <wp:effectExtent l="0" t="0" r="9525" b="0"/>
          <wp:docPr id="1" name="Picture 1" descr="P:\St Clare's New Logo May 2017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 Clare's New Logo May 2017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039E"/>
    <w:multiLevelType w:val="hybridMultilevel"/>
    <w:tmpl w:val="40FA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0128C"/>
    <w:multiLevelType w:val="hybridMultilevel"/>
    <w:tmpl w:val="F598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70239"/>
    <w:multiLevelType w:val="hybridMultilevel"/>
    <w:tmpl w:val="D44E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741"/>
    <w:multiLevelType w:val="hybridMultilevel"/>
    <w:tmpl w:val="B744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56D3B"/>
    <w:multiLevelType w:val="hybridMultilevel"/>
    <w:tmpl w:val="840E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00079"/>
    <w:multiLevelType w:val="hybridMultilevel"/>
    <w:tmpl w:val="2AB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75C94"/>
    <w:multiLevelType w:val="hybridMultilevel"/>
    <w:tmpl w:val="D3F2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F128D"/>
    <w:multiLevelType w:val="hybridMultilevel"/>
    <w:tmpl w:val="B9A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A4F75"/>
    <w:multiLevelType w:val="hybridMultilevel"/>
    <w:tmpl w:val="E7AA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4656F"/>
    <w:multiLevelType w:val="hybridMultilevel"/>
    <w:tmpl w:val="E3F6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51B75"/>
    <w:multiLevelType w:val="hybridMultilevel"/>
    <w:tmpl w:val="308C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E72FA"/>
    <w:multiLevelType w:val="hybridMultilevel"/>
    <w:tmpl w:val="883E470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B92BC3"/>
    <w:multiLevelType w:val="hybridMultilevel"/>
    <w:tmpl w:val="6F38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269A5"/>
    <w:multiLevelType w:val="hybridMultilevel"/>
    <w:tmpl w:val="55227390"/>
    <w:lvl w:ilvl="0" w:tplc="DA801F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E1EC5"/>
    <w:multiLevelType w:val="hybridMultilevel"/>
    <w:tmpl w:val="286C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D576A"/>
    <w:multiLevelType w:val="hybridMultilevel"/>
    <w:tmpl w:val="65BA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1385F"/>
    <w:multiLevelType w:val="hybridMultilevel"/>
    <w:tmpl w:val="38A2FE6E"/>
    <w:lvl w:ilvl="0" w:tplc="08090001">
      <w:start w:val="1"/>
      <w:numFmt w:val="bullet"/>
      <w:lvlText w:val=""/>
      <w:lvlJc w:val="left"/>
      <w:pPr>
        <w:ind w:left="567" w:hanging="567"/>
      </w:pPr>
      <w:rPr>
        <w:rFonts w:ascii="Symbol" w:hAnsi="Symbol" w:hint="default"/>
        <w:b w:val="0"/>
        <w:spacing w:val="-20"/>
        <w:w w:val="1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4974609"/>
    <w:multiLevelType w:val="hybridMultilevel"/>
    <w:tmpl w:val="DE1A06B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886D29"/>
    <w:multiLevelType w:val="hybridMultilevel"/>
    <w:tmpl w:val="AEB84224"/>
    <w:lvl w:ilvl="0" w:tplc="E924882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CDA7B69"/>
    <w:multiLevelType w:val="hybridMultilevel"/>
    <w:tmpl w:val="4D2A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04231"/>
    <w:multiLevelType w:val="hybridMultilevel"/>
    <w:tmpl w:val="31A8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4051A"/>
    <w:multiLevelType w:val="hybridMultilevel"/>
    <w:tmpl w:val="63DE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F06AF"/>
    <w:multiLevelType w:val="hybridMultilevel"/>
    <w:tmpl w:val="301C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438CE"/>
    <w:multiLevelType w:val="hybridMultilevel"/>
    <w:tmpl w:val="7DC6B7EC"/>
    <w:lvl w:ilvl="0" w:tplc="58DED488">
      <w:start w:val="1"/>
      <w:numFmt w:val="decimal"/>
      <w:lvlText w:val="%1."/>
      <w:lvlJc w:val="left"/>
      <w:pPr>
        <w:ind w:left="1080" w:hanging="360"/>
      </w:pPr>
      <w:rPr>
        <w:rFonts w:ascii="Calibri" w:eastAsia="Times New Roman" w:hAnsi="Calibri"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A4014C"/>
    <w:multiLevelType w:val="hybridMultilevel"/>
    <w:tmpl w:val="0FB02D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DD7F37"/>
    <w:multiLevelType w:val="hybridMultilevel"/>
    <w:tmpl w:val="809081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601F6E"/>
    <w:multiLevelType w:val="multilevel"/>
    <w:tmpl w:val="E1889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A6128"/>
    <w:multiLevelType w:val="multilevel"/>
    <w:tmpl w:val="F39E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3A2C23"/>
    <w:multiLevelType w:val="hybridMultilevel"/>
    <w:tmpl w:val="3DDCB1B0"/>
    <w:lvl w:ilvl="0" w:tplc="4832056E">
      <w:start w:val="1"/>
      <w:numFmt w:val="decimal"/>
      <w:lvlText w:val="%1."/>
      <w:lvlJc w:val="left"/>
      <w:pPr>
        <w:ind w:left="340" w:hanging="3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25616"/>
    <w:multiLevelType w:val="hybridMultilevel"/>
    <w:tmpl w:val="BD2E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12CE9"/>
    <w:multiLevelType w:val="hybridMultilevel"/>
    <w:tmpl w:val="2B000E78"/>
    <w:lvl w:ilvl="0" w:tplc="B5921F66">
      <w:start w:val="1"/>
      <w:numFmt w:val="decimal"/>
      <w:lvlText w:val="%1."/>
      <w:lvlJc w:val="left"/>
      <w:pPr>
        <w:ind w:left="720" w:hanging="360"/>
      </w:pPr>
      <w:rPr>
        <w:rFonts w:ascii="Calibri" w:eastAsia="Times New Roman" w:hAnsi="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CC2DB0"/>
    <w:multiLevelType w:val="hybridMultilevel"/>
    <w:tmpl w:val="F8FC7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8"/>
  </w:num>
  <w:num w:numId="3">
    <w:abstractNumId w:val="10"/>
  </w:num>
  <w:num w:numId="4">
    <w:abstractNumId w:val="15"/>
  </w:num>
  <w:num w:numId="5">
    <w:abstractNumId w:val="12"/>
  </w:num>
  <w:num w:numId="6">
    <w:abstractNumId w:val="8"/>
  </w:num>
  <w:num w:numId="7">
    <w:abstractNumId w:val="0"/>
  </w:num>
  <w:num w:numId="8">
    <w:abstractNumId w:val="23"/>
  </w:num>
  <w:num w:numId="9">
    <w:abstractNumId w:val="30"/>
  </w:num>
  <w:num w:numId="10">
    <w:abstractNumId w:val="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25"/>
  </w:num>
  <w:num w:numId="15">
    <w:abstractNumId w:val="11"/>
  </w:num>
  <w:num w:numId="16">
    <w:abstractNumId w:val="13"/>
  </w:num>
  <w:num w:numId="17">
    <w:abstractNumId w:val="22"/>
  </w:num>
  <w:num w:numId="18">
    <w:abstractNumId w:val="29"/>
  </w:num>
  <w:num w:numId="19">
    <w:abstractNumId w:val="20"/>
  </w:num>
  <w:num w:numId="20">
    <w:abstractNumId w:val="6"/>
  </w:num>
  <w:num w:numId="21">
    <w:abstractNumId w:val="21"/>
  </w:num>
  <w:num w:numId="22">
    <w:abstractNumId w:val="9"/>
  </w:num>
  <w:num w:numId="23">
    <w:abstractNumId w:val="24"/>
  </w:num>
  <w:num w:numId="24">
    <w:abstractNumId w:val="5"/>
  </w:num>
  <w:num w:numId="25">
    <w:abstractNumId w:val="1"/>
  </w:num>
  <w:num w:numId="26">
    <w:abstractNumId w:val="19"/>
  </w:num>
  <w:num w:numId="27">
    <w:abstractNumId w:val="31"/>
  </w:num>
  <w:num w:numId="28">
    <w:abstractNumId w:val="2"/>
  </w:num>
  <w:num w:numId="29">
    <w:abstractNumId w:val="16"/>
  </w:num>
  <w:num w:numId="30">
    <w:abstractNumId w:val="28"/>
  </w:num>
  <w:num w:numId="31">
    <w:abstractNumId w:val="27"/>
  </w:num>
  <w:num w:numId="32">
    <w:abstractNumId w:val="26"/>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B5"/>
    <w:rsid w:val="000316A5"/>
    <w:rsid w:val="00047AFF"/>
    <w:rsid w:val="000501E1"/>
    <w:rsid w:val="00065AF6"/>
    <w:rsid w:val="00067A61"/>
    <w:rsid w:val="000B6351"/>
    <w:rsid w:val="000F0935"/>
    <w:rsid w:val="000F5F87"/>
    <w:rsid w:val="0010094E"/>
    <w:rsid w:val="001210BC"/>
    <w:rsid w:val="00165A7C"/>
    <w:rsid w:val="001766BA"/>
    <w:rsid w:val="001811ED"/>
    <w:rsid w:val="0024048F"/>
    <w:rsid w:val="00246C84"/>
    <w:rsid w:val="00256677"/>
    <w:rsid w:val="00273EC3"/>
    <w:rsid w:val="00274482"/>
    <w:rsid w:val="00345B6E"/>
    <w:rsid w:val="0039364D"/>
    <w:rsid w:val="003A7A72"/>
    <w:rsid w:val="003E37BF"/>
    <w:rsid w:val="003E6810"/>
    <w:rsid w:val="003F2762"/>
    <w:rsid w:val="00412CCD"/>
    <w:rsid w:val="00435F5A"/>
    <w:rsid w:val="004478B0"/>
    <w:rsid w:val="00460A3E"/>
    <w:rsid w:val="004964A5"/>
    <w:rsid w:val="00575B97"/>
    <w:rsid w:val="005F30C1"/>
    <w:rsid w:val="006075DA"/>
    <w:rsid w:val="00613BA5"/>
    <w:rsid w:val="00615D2E"/>
    <w:rsid w:val="00627540"/>
    <w:rsid w:val="006338F4"/>
    <w:rsid w:val="006741E2"/>
    <w:rsid w:val="00681CED"/>
    <w:rsid w:val="006A7F66"/>
    <w:rsid w:val="006E2242"/>
    <w:rsid w:val="006E521F"/>
    <w:rsid w:val="006E60B7"/>
    <w:rsid w:val="006E61DD"/>
    <w:rsid w:val="00707FA4"/>
    <w:rsid w:val="00713504"/>
    <w:rsid w:val="00723D43"/>
    <w:rsid w:val="007579B5"/>
    <w:rsid w:val="007645F6"/>
    <w:rsid w:val="00793DE0"/>
    <w:rsid w:val="007961B4"/>
    <w:rsid w:val="007A4A43"/>
    <w:rsid w:val="007A6046"/>
    <w:rsid w:val="007A73CA"/>
    <w:rsid w:val="007B6217"/>
    <w:rsid w:val="007D52A0"/>
    <w:rsid w:val="007D6D94"/>
    <w:rsid w:val="007F0F7F"/>
    <w:rsid w:val="007F6DF7"/>
    <w:rsid w:val="008031B2"/>
    <w:rsid w:val="0080676A"/>
    <w:rsid w:val="00811C05"/>
    <w:rsid w:val="0081377A"/>
    <w:rsid w:val="00841670"/>
    <w:rsid w:val="00872853"/>
    <w:rsid w:val="0087397A"/>
    <w:rsid w:val="00891F4A"/>
    <w:rsid w:val="008F15F7"/>
    <w:rsid w:val="008F4339"/>
    <w:rsid w:val="008F7484"/>
    <w:rsid w:val="009309A9"/>
    <w:rsid w:val="00942D3C"/>
    <w:rsid w:val="00961C7D"/>
    <w:rsid w:val="009948C8"/>
    <w:rsid w:val="009C1855"/>
    <w:rsid w:val="009C7BD8"/>
    <w:rsid w:val="009E49FA"/>
    <w:rsid w:val="009F2B6E"/>
    <w:rsid w:val="009F345D"/>
    <w:rsid w:val="009F3C14"/>
    <w:rsid w:val="00A32608"/>
    <w:rsid w:val="00A44F74"/>
    <w:rsid w:val="00A54324"/>
    <w:rsid w:val="00A9105E"/>
    <w:rsid w:val="00AA5425"/>
    <w:rsid w:val="00B15E1B"/>
    <w:rsid w:val="00B37750"/>
    <w:rsid w:val="00B4572D"/>
    <w:rsid w:val="00B4699B"/>
    <w:rsid w:val="00B80118"/>
    <w:rsid w:val="00BB09B7"/>
    <w:rsid w:val="00BC323A"/>
    <w:rsid w:val="00BD2B4C"/>
    <w:rsid w:val="00BD6BC3"/>
    <w:rsid w:val="00BE6FC1"/>
    <w:rsid w:val="00BF44C5"/>
    <w:rsid w:val="00BF5FD4"/>
    <w:rsid w:val="00C0197A"/>
    <w:rsid w:val="00C04DE1"/>
    <w:rsid w:val="00C40AFD"/>
    <w:rsid w:val="00C516B7"/>
    <w:rsid w:val="00C57003"/>
    <w:rsid w:val="00C62122"/>
    <w:rsid w:val="00CA3DA4"/>
    <w:rsid w:val="00CD5E9B"/>
    <w:rsid w:val="00CF6836"/>
    <w:rsid w:val="00D13AB9"/>
    <w:rsid w:val="00D2732A"/>
    <w:rsid w:val="00D31E86"/>
    <w:rsid w:val="00D51677"/>
    <w:rsid w:val="00D51891"/>
    <w:rsid w:val="00D93DF1"/>
    <w:rsid w:val="00DA772E"/>
    <w:rsid w:val="00DB5DD0"/>
    <w:rsid w:val="00DD5C87"/>
    <w:rsid w:val="00E12978"/>
    <w:rsid w:val="00E15029"/>
    <w:rsid w:val="00E43736"/>
    <w:rsid w:val="00E7128B"/>
    <w:rsid w:val="00E816E9"/>
    <w:rsid w:val="00E91632"/>
    <w:rsid w:val="00EA28BF"/>
    <w:rsid w:val="00EC7D15"/>
    <w:rsid w:val="00ED4682"/>
    <w:rsid w:val="00EF2BA7"/>
    <w:rsid w:val="00EF4A04"/>
    <w:rsid w:val="00F243DA"/>
    <w:rsid w:val="00F4715B"/>
    <w:rsid w:val="00F65D97"/>
    <w:rsid w:val="00F65DCC"/>
    <w:rsid w:val="00FA3C77"/>
    <w:rsid w:val="00FB2F4E"/>
    <w:rsid w:val="00FC31CA"/>
    <w:rsid w:val="00FE04AE"/>
    <w:rsid w:val="00FF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DDFB"/>
  <w15:docId w15:val="{F933F1C1-B026-4C81-9331-F00AACD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9B5"/>
    <w:rPr>
      <w:rFonts w:ascii="Tahoma" w:hAnsi="Tahoma" w:cs="Tahoma"/>
      <w:sz w:val="16"/>
      <w:szCs w:val="16"/>
    </w:rPr>
  </w:style>
  <w:style w:type="character" w:styleId="Hyperlink">
    <w:name w:val="Hyperlink"/>
    <w:basedOn w:val="DefaultParagraphFont"/>
    <w:uiPriority w:val="99"/>
    <w:unhideWhenUsed/>
    <w:rsid w:val="007579B5"/>
    <w:rPr>
      <w:color w:val="0000FF" w:themeColor="hyperlink"/>
      <w:u w:val="single"/>
    </w:rPr>
  </w:style>
  <w:style w:type="table" w:styleId="TableGrid">
    <w:name w:val="Table Grid"/>
    <w:basedOn w:val="TableNormal"/>
    <w:uiPriority w:val="59"/>
    <w:rsid w:val="00757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66"/>
  </w:style>
  <w:style w:type="paragraph" w:styleId="Footer">
    <w:name w:val="footer"/>
    <w:basedOn w:val="Normal"/>
    <w:link w:val="FooterChar"/>
    <w:uiPriority w:val="99"/>
    <w:unhideWhenUsed/>
    <w:rsid w:val="006A7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F66"/>
  </w:style>
  <w:style w:type="paragraph" w:styleId="ListParagraph">
    <w:name w:val="List Paragraph"/>
    <w:basedOn w:val="Normal"/>
    <w:uiPriority w:val="34"/>
    <w:qFormat/>
    <w:rsid w:val="00681CED"/>
    <w:pPr>
      <w:ind w:left="720"/>
      <w:contextualSpacing/>
    </w:pPr>
  </w:style>
  <w:style w:type="paragraph" w:styleId="PlainText">
    <w:name w:val="Plain Text"/>
    <w:basedOn w:val="Normal"/>
    <w:link w:val="PlainTextChar"/>
    <w:uiPriority w:val="99"/>
    <w:unhideWhenUsed/>
    <w:rsid w:val="00B15E1B"/>
    <w:pPr>
      <w:spacing w:after="0" w:line="240" w:lineRule="auto"/>
    </w:pPr>
    <w:rPr>
      <w:rFonts w:ascii="Candara" w:eastAsia="Calibri" w:hAnsi="Candara" w:cs="Times New Roman"/>
    </w:rPr>
  </w:style>
  <w:style w:type="character" w:customStyle="1" w:styleId="PlainTextChar">
    <w:name w:val="Plain Text Char"/>
    <w:basedOn w:val="DefaultParagraphFont"/>
    <w:link w:val="PlainText"/>
    <w:uiPriority w:val="99"/>
    <w:rsid w:val="00B15E1B"/>
    <w:rPr>
      <w:rFonts w:ascii="Candara" w:eastAsia="Calibri" w:hAnsi="Candara" w:cs="Times New Roman"/>
    </w:rPr>
  </w:style>
  <w:style w:type="character" w:styleId="FollowedHyperlink">
    <w:name w:val="FollowedHyperlink"/>
    <w:basedOn w:val="DefaultParagraphFont"/>
    <w:uiPriority w:val="99"/>
    <w:semiHidden/>
    <w:unhideWhenUsed/>
    <w:rsid w:val="00E91632"/>
    <w:rPr>
      <w:color w:val="800080" w:themeColor="followedHyperlink"/>
      <w:u w:val="single"/>
    </w:rPr>
  </w:style>
  <w:style w:type="character" w:styleId="UnresolvedMention">
    <w:name w:val="Unresolved Mention"/>
    <w:basedOn w:val="DefaultParagraphFont"/>
    <w:uiPriority w:val="99"/>
    <w:semiHidden/>
    <w:unhideWhenUsed/>
    <w:rsid w:val="009E49FA"/>
    <w:rPr>
      <w:color w:val="605E5C"/>
      <w:shd w:val="clear" w:color="auto" w:fill="E1DFDD"/>
    </w:rPr>
  </w:style>
  <w:style w:type="character" w:styleId="CommentReference">
    <w:name w:val="annotation reference"/>
    <w:basedOn w:val="DefaultParagraphFont"/>
    <w:uiPriority w:val="99"/>
    <w:semiHidden/>
    <w:unhideWhenUsed/>
    <w:rsid w:val="00A44F74"/>
    <w:rPr>
      <w:sz w:val="16"/>
      <w:szCs w:val="16"/>
    </w:rPr>
  </w:style>
  <w:style w:type="paragraph" w:styleId="CommentText">
    <w:name w:val="annotation text"/>
    <w:basedOn w:val="Normal"/>
    <w:link w:val="CommentTextChar"/>
    <w:uiPriority w:val="99"/>
    <w:semiHidden/>
    <w:unhideWhenUsed/>
    <w:rsid w:val="00A44F74"/>
    <w:pPr>
      <w:spacing w:line="240" w:lineRule="auto"/>
    </w:pPr>
    <w:rPr>
      <w:sz w:val="20"/>
      <w:szCs w:val="20"/>
    </w:rPr>
  </w:style>
  <w:style w:type="character" w:customStyle="1" w:styleId="CommentTextChar">
    <w:name w:val="Comment Text Char"/>
    <w:basedOn w:val="DefaultParagraphFont"/>
    <w:link w:val="CommentText"/>
    <w:uiPriority w:val="99"/>
    <w:semiHidden/>
    <w:rsid w:val="00A44F74"/>
    <w:rPr>
      <w:sz w:val="20"/>
      <w:szCs w:val="20"/>
    </w:rPr>
  </w:style>
  <w:style w:type="paragraph" w:styleId="CommentSubject">
    <w:name w:val="annotation subject"/>
    <w:basedOn w:val="CommentText"/>
    <w:next w:val="CommentText"/>
    <w:link w:val="CommentSubjectChar"/>
    <w:uiPriority w:val="99"/>
    <w:semiHidden/>
    <w:unhideWhenUsed/>
    <w:rsid w:val="00A44F74"/>
    <w:rPr>
      <w:b/>
      <w:bCs/>
    </w:rPr>
  </w:style>
  <w:style w:type="character" w:customStyle="1" w:styleId="CommentSubjectChar">
    <w:name w:val="Comment Subject Char"/>
    <w:basedOn w:val="CommentTextChar"/>
    <w:link w:val="CommentSubject"/>
    <w:uiPriority w:val="99"/>
    <w:semiHidden/>
    <w:rsid w:val="00A44F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64772">
      <w:bodyDiv w:val="1"/>
      <w:marLeft w:val="0"/>
      <w:marRight w:val="0"/>
      <w:marTop w:val="0"/>
      <w:marBottom w:val="0"/>
      <w:divBdr>
        <w:top w:val="none" w:sz="0" w:space="0" w:color="auto"/>
        <w:left w:val="none" w:sz="0" w:space="0" w:color="auto"/>
        <w:bottom w:val="none" w:sz="0" w:space="0" w:color="auto"/>
        <w:right w:val="none" w:sz="0" w:space="0" w:color="auto"/>
      </w:divBdr>
    </w:div>
    <w:div w:id="502008941">
      <w:bodyDiv w:val="1"/>
      <w:marLeft w:val="0"/>
      <w:marRight w:val="0"/>
      <w:marTop w:val="0"/>
      <w:marBottom w:val="0"/>
      <w:divBdr>
        <w:top w:val="none" w:sz="0" w:space="0" w:color="auto"/>
        <w:left w:val="none" w:sz="0" w:space="0" w:color="auto"/>
        <w:bottom w:val="none" w:sz="0" w:space="0" w:color="auto"/>
        <w:right w:val="none" w:sz="0" w:space="0" w:color="auto"/>
      </w:divBdr>
    </w:div>
    <w:div w:id="812254375">
      <w:bodyDiv w:val="1"/>
      <w:marLeft w:val="0"/>
      <w:marRight w:val="0"/>
      <w:marTop w:val="0"/>
      <w:marBottom w:val="0"/>
      <w:divBdr>
        <w:top w:val="none" w:sz="0" w:space="0" w:color="auto"/>
        <w:left w:val="none" w:sz="0" w:space="0" w:color="auto"/>
        <w:bottom w:val="none" w:sz="0" w:space="0" w:color="auto"/>
        <w:right w:val="none" w:sz="0" w:space="0" w:color="auto"/>
      </w:divBdr>
    </w:div>
    <w:div w:id="840241872">
      <w:bodyDiv w:val="1"/>
      <w:marLeft w:val="0"/>
      <w:marRight w:val="0"/>
      <w:marTop w:val="0"/>
      <w:marBottom w:val="0"/>
      <w:divBdr>
        <w:top w:val="none" w:sz="0" w:space="0" w:color="auto"/>
        <w:left w:val="none" w:sz="0" w:space="0" w:color="auto"/>
        <w:bottom w:val="none" w:sz="0" w:space="0" w:color="auto"/>
        <w:right w:val="none" w:sz="0" w:space="0" w:color="auto"/>
      </w:divBdr>
    </w:div>
    <w:div w:id="1310935536">
      <w:bodyDiv w:val="1"/>
      <w:marLeft w:val="0"/>
      <w:marRight w:val="0"/>
      <w:marTop w:val="0"/>
      <w:marBottom w:val="0"/>
      <w:divBdr>
        <w:top w:val="none" w:sz="0" w:space="0" w:color="auto"/>
        <w:left w:val="none" w:sz="0" w:space="0" w:color="auto"/>
        <w:bottom w:val="none" w:sz="0" w:space="0" w:color="auto"/>
        <w:right w:val="none" w:sz="0" w:space="0" w:color="auto"/>
      </w:divBdr>
    </w:div>
    <w:div w:id="1514221145">
      <w:bodyDiv w:val="1"/>
      <w:marLeft w:val="0"/>
      <w:marRight w:val="0"/>
      <w:marTop w:val="0"/>
      <w:marBottom w:val="0"/>
      <w:divBdr>
        <w:top w:val="none" w:sz="0" w:space="0" w:color="auto"/>
        <w:left w:val="none" w:sz="0" w:space="0" w:color="auto"/>
        <w:bottom w:val="none" w:sz="0" w:space="0" w:color="auto"/>
        <w:right w:val="none" w:sz="0" w:space="0" w:color="auto"/>
      </w:divBdr>
    </w:div>
    <w:div w:id="1613515592">
      <w:bodyDiv w:val="1"/>
      <w:marLeft w:val="0"/>
      <w:marRight w:val="0"/>
      <w:marTop w:val="0"/>
      <w:marBottom w:val="0"/>
      <w:divBdr>
        <w:top w:val="none" w:sz="0" w:space="0" w:color="auto"/>
        <w:left w:val="none" w:sz="0" w:space="0" w:color="auto"/>
        <w:bottom w:val="none" w:sz="0" w:space="0" w:color="auto"/>
        <w:right w:val="none" w:sz="0" w:space="0" w:color="auto"/>
      </w:divBdr>
    </w:div>
    <w:div w:id="21142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ares.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tclare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tclare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clares.ac.uk/contact-us/recruitment-and-careers/" TargetMode="External"/><Relationship Id="rId4" Type="http://schemas.openxmlformats.org/officeDocument/2006/relationships/settings" Target="settings.xml"/><Relationship Id="rId9" Type="http://schemas.openxmlformats.org/officeDocument/2006/relationships/hyperlink" Target="http://www.gov.uk/browse/visas-immigr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1645-FC7E-4621-922F-D32C155E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Cheryl Robertson</cp:lastModifiedBy>
  <cp:revision>2</cp:revision>
  <cp:lastPrinted>2015-03-04T09:03:00Z</cp:lastPrinted>
  <dcterms:created xsi:type="dcterms:W3CDTF">2022-01-17T15:34:00Z</dcterms:created>
  <dcterms:modified xsi:type="dcterms:W3CDTF">2022-01-17T15:34:00Z</dcterms:modified>
</cp:coreProperties>
</file>